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351790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Sports Entertainment Gaming Global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p>
      <w:pPr>
        <w:spacing w:after="0" w:line="200" w:lineRule="exact"/>
        <w:rPr>
          <w:sz w:val="24"/>
          <w:szCs w:val="24"/>
          <w:color w:val="auto"/>
        </w:rPr>
      </w:pPr>
    </w:p>
    <w:p>
      <w:pPr>
        <w:spacing w:after="0" w:line="236"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18"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001-38508</w:t>
      </w:r>
    </w:p>
    <w:p>
      <w:pPr>
        <w:spacing w:after="0" w:line="29"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6"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81-1996183</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20" w:space="720"/>
            <w:col w:w="2480"/>
          </w:cols>
          <w:pgMar w:left="320" w:top="733" w:right="339" w:bottom="1440" w:gutter="0" w:footer="0" w:header="0"/>
          <w:type w:val="continuous"/>
        </w:sectPr>
      </w:pPr>
    </w:p>
    <w:p>
      <w:pPr>
        <w:spacing w:after="0" w:line="214"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5049 Edwards Ranch Road, 4</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7"/>
          <w:szCs w:val="17"/>
          <w:b w:val="1"/>
          <w:bCs w:val="1"/>
          <w:color w:val="auto"/>
        </w:rPr>
        <w:t xml:space="preserve"> Floor,</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71609</w:t>
      </w:r>
    </w:p>
    <w:p>
      <w:pPr>
        <w:spacing w:after="0" w:line="80" w:lineRule="exact"/>
        <w:rPr>
          <w:sz w:val="24"/>
          <w:szCs w:val="24"/>
          <w:color w:val="auto"/>
        </w:rPr>
      </w:pPr>
    </w:p>
    <w:p>
      <w:pPr>
        <w:sectPr>
          <w:pgSz w:w="11900" w:h="16838" w:orient="portrait"/>
          <w:cols w:equalWidth="0" w:num="2">
            <w:col w:w="7560" w:space="720"/>
            <w:col w:w="2960"/>
          </w:cols>
          <w:pgMar w:left="320" w:top="733" w:right="3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b w:val="1"/>
          <w:bCs w:val="1"/>
          <w:color w:val="auto"/>
        </w:rPr>
        <w:t>Fort Worth, Texas</w:t>
      </w:r>
    </w:p>
    <w:p>
      <w:pPr>
        <w:sectPr>
          <w:pgSz w:w="11900" w:h="16838" w:orient="portrait"/>
          <w:cols w:equalWidth="0" w:num="1">
            <w:col w:w="11240"/>
          </w:cols>
          <w:pgMar w:left="320" w:top="733" w:right="339" w:bottom="1440" w:gutter="0" w:footer="0" w:header="0"/>
          <w:type w:val="continuous"/>
        </w:sectPr>
      </w:pPr>
    </w:p>
    <w:p>
      <w:pPr>
        <w:spacing w:after="0" w:line="18"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33" w:right="3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(737) 587-3391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right="2960" w:firstLine="7"/>
        <w:spacing w:after="0" w:line="508" w:lineRule="auto"/>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6"/>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xml:space="preserve">Name of each exchange </w:t>
            </w:r>
            <w:r>
              <w:rPr>
                <w:rFonts w:ascii="Times New Roman" w:cs="Times New Roman" w:eastAsia="Times New Roman" w:hAnsi="Times New Roman"/>
                <w:sz w:val="18"/>
                <w:szCs w:val="18"/>
                <w:color w:val="auto"/>
                <w:w w:val="98"/>
              </w:rPr>
              <w:t>on which registered</w:t>
            </w:r>
          </w:p>
        </w:tc>
      </w:tr>
      <w:tr>
        <w:trPr>
          <w:trHeight w:val="184"/>
        </w:trPr>
        <w:tc>
          <w:tcPr>
            <w:tcW w:w="450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Common Stock, par value $0.001 per share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SEGG</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3"/>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 to purchase one share of common stock, each at</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LTRYW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6"/>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 purchase price of $2,300.00</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200" w:lineRule="exact"/>
        <w:rPr>
          <w:sz w:val="24"/>
          <w:szCs w:val="24"/>
          <w:color w:val="auto"/>
        </w:rPr>
      </w:pPr>
    </w:p>
    <w:p>
      <w:pPr>
        <w:spacing w:after="0" w:line="235" w:lineRule="exact"/>
        <w:rPr>
          <w:sz w:val="24"/>
          <w:szCs w:val="24"/>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1" w:lineRule="exact"/>
        <w:rPr>
          <w:sz w:val="24"/>
          <w:szCs w:val="24"/>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71342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457200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ind w:firstLine="436"/>
        <w:spacing w:after="0" w:line="254" w:lineRule="auto"/>
        <w:rPr>
          <w:sz w:val="20"/>
          <w:szCs w:val="20"/>
          <w:color w:val="auto"/>
        </w:rPr>
      </w:pPr>
      <w:r>
        <w:rPr>
          <w:rFonts w:ascii="Times New Roman" w:cs="Times New Roman" w:eastAsia="Times New Roman" w:hAnsi="Times New Roman"/>
          <w:sz w:val="18"/>
          <w:szCs w:val="18"/>
          <w:color w:val="auto"/>
        </w:rPr>
        <w:t>On February 23, 2026, Sports Entertainment Gaming Global Corporation (the “Company”) filed a Current Report on Form 8-K (the “Original Report”) to report entry into materially definitive agreements and the completion of the acquisition for controlling interest in Veloce Esports Limited, a private company in England and Wales (“Veloce”). The Company is hereby filing this Current Report on Form 8-K/A (the “Amendment”) to amend Item 9.01 of the Original Report to present the required financial statements and pro forma financial information. Except for the filing of such financial statements and pro forma financial information, this Amendment does not modify or update the Original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4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unaudited financial statements of Sports Entertainment Gaming Global Corporation as of and for the year ended December 31, 2025, and the related notes are filed herewith as Exhibit 99.1 and are incorporated herein by reference.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of the Company, giving effect to the acquisition of Veloce, which includes the unaudited pro forma condensed consolidated balance sheet as of December 31, 2025 and the unaudited pro forma condensed consolidated statement of operations for the year ended December 31, 2025, and the related notes, are incorporated herein by reference as Exhibit 99.1 hereto.</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pro forma financial information included in this Amendment has been presented for informational purposes only and is not necessarily indicative of the combined financial position or results of operations that would have been realized had the acquisition of Veloce occurred as of the dates indicated, nor is it meant to be indicative of any anticipated combined financial position or future results of operations that the Company will experience after the acquisition of Veloce.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 Exhibits.</w:t>
      </w:r>
    </w:p>
    <w:p>
      <w:pPr>
        <w:spacing w:after="0" w:line="2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13" w:lineRule="exact"/>
        <w:rPr>
          <w:sz w:val="20"/>
          <w:szCs w:val="20"/>
          <w:color w:val="auto"/>
        </w:rPr>
      </w:pPr>
    </w:p>
    <w:p>
      <w:pPr>
        <w:jc w:val="both"/>
        <w:ind w:left="1080" w:hanging="1080"/>
        <w:spacing w:after="0" w:line="258" w:lineRule="auto"/>
        <w:tabs>
          <w:tab w:leader="none" w:pos="1060" w:val="left"/>
        </w:tabs>
        <w:rPr>
          <w:sz w:val="20"/>
          <w:szCs w:val="20"/>
          <w:color w:val="auto"/>
        </w:rPr>
      </w:pPr>
      <w:r>
        <w:rPr>
          <w:rFonts w:ascii="Times New Roman" w:cs="Times New Roman" w:eastAsia="Times New Roman" w:hAnsi="Times New Roman"/>
          <w:sz w:val="18"/>
          <w:szCs w:val="18"/>
          <w:color w:val="auto"/>
        </w:rPr>
        <w:t>10.70*</w:t>
      </w:r>
      <w:r>
        <w:rPr>
          <w:sz w:val="20"/>
          <w:szCs w:val="20"/>
          <w:color w:val="auto"/>
        </w:rPr>
        <w:tab/>
      </w:r>
      <w:r>
        <w:rPr>
          <w:rFonts w:ascii="Times New Roman" w:cs="Times New Roman" w:eastAsia="Times New Roman" w:hAnsi="Times New Roman"/>
          <w:sz w:val="18"/>
          <w:szCs w:val="18"/>
          <w:u w:val="single" w:color="auto"/>
          <w:color w:val="0000EE"/>
        </w:rPr>
        <w:t>Share Purchase Agreement by and between Sports Entertainment Gaming Global Corporation and Daniel Bailey for the Purchase of Veloce Esports Limited dated February 18, 2026</w:t>
      </w:r>
    </w:p>
    <w:p>
      <w:pPr>
        <w:spacing w:after="0" w:line="1" w:lineRule="exact"/>
        <w:rPr>
          <w:sz w:val="20"/>
          <w:szCs w:val="20"/>
          <w:color w:val="auto"/>
        </w:rPr>
      </w:pPr>
    </w:p>
    <w:p>
      <w:pPr>
        <w:jc w:val="both"/>
        <w:ind w:left="1080" w:hanging="1080"/>
        <w:spacing w:after="0" w:line="247" w:lineRule="auto"/>
        <w:tabs>
          <w:tab w:leader="none" w:pos="1060" w:val="left"/>
        </w:tabs>
        <w:rPr>
          <w:sz w:val="20"/>
          <w:szCs w:val="20"/>
          <w:color w:val="auto"/>
        </w:rPr>
      </w:pPr>
      <w:r>
        <w:rPr>
          <w:rFonts w:ascii="Times New Roman" w:cs="Times New Roman" w:eastAsia="Times New Roman" w:hAnsi="Times New Roman"/>
          <w:sz w:val="18"/>
          <w:szCs w:val="18"/>
          <w:color w:val="auto"/>
        </w:rPr>
        <w:t>10.71*</w:t>
      </w:r>
      <w:r>
        <w:rPr>
          <w:sz w:val="20"/>
          <w:szCs w:val="20"/>
          <w:color w:val="auto"/>
        </w:rPr>
        <w:tab/>
      </w:r>
      <w:r>
        <w:rPr>
          <w:rFonts w:ascii="Times New Roman" w:cs="Times New Roman" w:eastAsia="Times New Roman" w:hAnsi="Times New Roman"/>
          <w:sz w:val="18"/>
          <w:szCs w:val="18"/>
          <w:u w:val="single" w:color="auto"/>
          <w:color w:val="0000EE"/>
        </w:rPr>
        <w:t>Share Purchase Agreement by and between Sports Entertainment Gaming Global Corporation and Darryl Eales for the Purchase of Veloce Esports Limited dated February 18, 2026</w:t>
      </w:r>
    </w:p>
    <w:p>
      <w:pPr>
        <w:spacing w:after="0" w:line="1" w:lineRule="exact"/>
        <w:rPr>
          <w:sz w:val="20"/>
          <w:szCs w:val="20"/>
          <w:color w:val="auto"/>
        </w:rPr>
      </w:pPr>
    </w:p>
    <w:p>
      <w:pPr>
        <w:jc w:val="both"/>
        <w:ind w:left="1080" w:right="20" w:hanging="1080"/>
        <w:spacing w:after="0" w:line="247" w:lineRule="auto"/>
        <w:tabs>
          <w:tab w:leader="none" w:pos="1060" w:val="left"/>
        </w:tabs>
        <w:rPr>
          <w:sz w:val="20"/>
          <w:szCs w:val="20"/>
          <w:color w:val="auto"/>
        </w:rPr>
      </w:pPr>
      <w:r>
        <w:rPr>
          <w:rFonts w:ascii="Times New Roman" w:cs="Times New Roman" w:eastAsia="Times New Roman" w:hAnsi="Times New Roman"/>
          <w:sz w:val="18"/>
          <w:szCs w:val="18"/>
          <w:color w:val="auto"/>
        </w:rPr>
        <w:t>10.72*</w:t>
      </w:r>
      <w:r>
        <w:rPr>
          <w:sz w:val="20"/>
          <w:szCs w:val="20"/>
          <w:color w:val="auto"/>
        </w:rPr>
        <w:tab/>
      </w:r>
      <w:r>
        <w:rPr>
          <w:rFonts w:ascii="Times New Roman" w:cs="Times New Roman" w:eastAsia="Times New Roman" w:hAnsi="Times New Roman"/>
          <w:sz w:val="18"/>
          <w:szCs w:val="18"/>
          <w:u w:val="single" w:color="auto"/>
          <w:color w:val="0000EE"/>
        </w:rPr>
        <w:t>Share Purchase Agreement by and between Sports Entertainment Gaming Global Corporation and Andrew Webb for the Purchase of Veloce Esports Limited dated February 18, 2026</w:t>
      </w:r>
    </w:p>
    <w:p>
      <w:pPr>
        <w:spacing w:after="0" w:line="1" w:lineRule="exact"/>
        <w:rPr>
          <w:sz w:val="20"/>
          <w:szCs w:val="20"/>
          <w:color w:val="auto"/>
        </w:rPr>
      </w:pPr>
    </w:p>
    <w:p>
      <w:pPr>
        <w:jc w:val="both"/>
        <w:ind w:left="1080" w:right="20" w:hanging="1080"/>
        <w:spacing w:after="0" w:line="247" w:lineRule="auto"/>
        <w:tabs>
          <w:tab w:leader="none" w:pos="1060" w:val="left"/>
        </w:tabs>
        <w:rPr>
          <w:sz w:val="20"/>
          <w:szCs w:val="20"/>
          <w:color w:val="auto"/>
        </w:rPr>
      </w:pPr>
      <w:r>
        <w:rPr>
          <w:rFonts w:ascii="Times New Roman" w:cs="Times New Roman" w:eastAsia="Times New Roman" w:hAnsi="Times New Roman"/>
          <w:sz w:val="18"/>
          <w:szCs w:val="18"/>
          <w:color w:val="auto"/>
        </w:rPr>
        <w:t>10.73*</w:t>
      </w:r>
      <w:r>
        <w:rPr>
          <w:sz w:val="20"/>
          <w:szCs w:val="20"/>
          <w:color w:val="auto"/>
        </w:rPr>
        <w:tab/>
      </w:r>
      <w:r>
        <w:rPr>
          <w:rFonts w:ascii="Times New Roman" w:cs="Times New Roman" w:eastAsia="Times New Roman" w:hAnsi="Times New Roman"/>
          <w:sz w:val="18"/>
          <w:szCs w:val="18"/>
          <w:u w:val="single" w:color="auto"/>
          <w:color w:val="0000EE"/>
        </w:rPr>
        <w:t>Share Purchase Agreement by and between Sports Entertainment Gaming Global Corporation and James Maclaurin for the Purchase of Veloce Esports Limited dated February 18, 2026</w:t>
      </w:r>
    </w:p>
    <w:p>
      <w:pPr>
        <w:spacing w:after="0" w:line="1" w:lineRule="exact"/>
        <w:rPr>
          <w:sz w:val="20"/>
          <w:szCs w:val="20"/>
          <w:color w:val="auto"/>
        </w:rPr>
      </w:pPr>
    </w:p>
    <w:p>
      <w:pPr>
        <w:jc w:val="both"/>
        <w:ind w:left="1080" w:hanging="1080"/>
        <w:spacing w:after="0" w:line="247" w:lineRule="auto"/>
        <w:tabs>
          <w:tab w:leader="none" w:pos="1060" w:val="left"/>
        </w:tabs>
        <w:rPr>
          <w:sz w:val="20"/>
          <w:szCs w:val="20"/>
          <w:color w:val="auto"/>
        </w:rPr>
      </w:pPr>
      <w:r>
        <w:rPr>
          <w:rFonts w:ascii="Times New Roman" w:cs="Times New Roman" w:eastAsia="Times New Roman" w:hAnsi="Times New Roman"/>
          <w:sz w:val="18"/>
          <w:szCs w:val="18"/>
          <w:color w:val="auto"/>
        </w:rPr>
        <w:t>10.74*</w:t>
      </w:r>
      <w:r>
        <w:rPr>
          <w:sz w:val="20"/>
          <w:szCs w:val="20"/>
          <w:color w:val="auto"/>
        </w:rPr>
        <w:tab/>
      </w:r>
      <w:r>
        <w:rPr>
          <w:rFonts w:ascii="Times New Roman" w:cs="Times New Roman" w:eastAsia="Times New Roman" w:hAnsi="Times New Roman"/>
          <w:sz w:val="18"/>
          <w:szCs w:val="18"/>
          <w:u w:val="single" w:color="auto"/>
          <w:color w:val="0000EE"/>
        </w:rPr>
        <w:t>Share Purchase Agreement by and between Sports Entertainment Gaming Global Corporation and Jack Clarke for the Purchase of Veloce Esports Limited dated February 18, 2026</w:t>
      </w:r>
    </w:p>
    <w:p>
      <w:pPr>
        <w:spacing w:after="0" w:line="1" w:lineRule="exact"/>
        <w:rPr>
          <w:sz w:val="20"/>
          <w:szCs w:val="20"/>
          <w:color w:val="auto"/>
        </w:rPr>
      </w:pPr>
    </w:p>
    <w:p>
      <w:pPr>
        <w:jc w:val="both"/>
        <w:ind w:left="1080" w:right="20" w:hanging="1080"/>
        <w:spacing w:after="0" w:line="247" w:lineRule="auto"/>
        <w:tabs>
          <w:tab w:leader="none" w:pos="1060" w:val="left"/>
        </w:tabs>
        <w:rPr>
          <w:sz w:val="20"/>
          <w:szCs w:val="20"/>
          <w:color w:val="auto"/>
        </w:rPr>
      </w:pPr>
      <w:r>
        <w:rPr>
          <w:rFonts w:ascii="Times New Roman" w:cs="Times New Roman" w:eastAsia="Times New Roman" w:hAnsi="Times New Roman"/>
          <w:sz w:val="18"/>
          <w:szCs w:val="18"/>
          <w:color w:val="auto"/>
        </w:rPr>
        <w:t>10.75*</w:t>
      </w:r>
      <w:r>
        <w:rPr>
          <w:sz w:val="20"/>
          <w:szCs w:val="20"/>
          <w:color w:val="auto"/>
        </w:rPr>
        <w:tab/>
      </w:r>
      <w:r>
        <w:rPr>
          <w:rFonts w:ascii="Times New Roman" w:cs="Times New Roman" w:eastAsia="Times New Roman" w:hAnsi="Times New Roman"/>
          <w:sz w:val="18"/>
          <w:szCs w:val="18"/>
          <w:u w:val="single" w:color="auto"/>
          <w:color w:val="0000EE"/>
        </w:rPr>
        <w:t>Share Purchase Agreement by and between Sports Entertainment Gaming Global Corporation and MPA Creative Limited for the Purchase of Veloce Esports Limited dated February 18, 2026</w:t>
      </w:r>
    </w:p>
    <w:p>
      <w:pPr>
        <w:spacing w:after="0" w:line="1" w:lineRule="exact"/>
        <w:rPr>
          <w:sz w:val="20"/>
          <w:szCs w:val="20"/>
          <w:color w:val="auto"/>
        </w:rPr>
      </w:pPr>
    </w:p>
    <w:p>
      <w:pPr>
        <w:jc w:val="both"/>
        <w:ind w:left="1080" w:hanging="1080"/>
        <w:spacing w:after="0" w:line="247" w:lineRule="auto"/>
        <w:tabs>
          <w:tab w:leader="none" w:pos="1060" w:val="left"/>
        </w:tabs>
        <w:rPr>
          <w:sz w:val="20"/>
          <w:szCs w:val="20"/>
          <w:color w:val="auto"/>
        </w:rPr>
      </w:pPr>
      <w:r>
        <w:rPr>
          <w:rFonts w:ascii="Times New Roman" w:cs="Times New Roman" w:eastAsia="Times New Roman" w:hAnsi="Times New Roman"/>
          <w:sz w:val="18"/>
          <w:szCs w:val="18"/>
          <w:color w:val="auto"/>
        </w:rPr>
        <w:t>10.76*</w:t>
      </w:r>
      <w:r>
        <w:rPr>
          <w:sz w:val="20"/>
          <w:szCs w:val="20"/>
          <w:color w:val="auto"/>
        </w:rPr>
        <w:tab/>
      </w:r>
      <w:r>
        <w:rPr>
          <w:rFonts w:ascii="Times New Roman" w:cs="Times New Roman" w:eastAsia="Times New Roman" w:hAnsi="Times New Roman"/>
          <w:sz w:val="18"/>
          <w:szCs w:val="18"/>
          <w:u w:val="single" w:color="auto"/>
          <w:color w:val="0000EE"/>
        </w:rPr>
        <w:t>Share Purchase Agreement by and between Sports Entertainment Gaming Global Corporation and Crimson Swordblade Limited for the Purchase of Veloce Esports Limited dated February 18, 2026</w:t>
      </w:r>
    </w:p>
    <w:p>
      <w:pPr>
        <w:spacing w:after="0" w:line="1" w:lineRule="exact"/>
        <w:rPr>
          <w:sz w:val="20"/>
          <w:szCs w:val="20"/>
          <w:color w:val="auto"/>
        </w:rPr>
      </w:pPr>
    </w:p>
    <w:p>
      <w:pPr>
        <w:jc w:val="both"/>
        <w:ind w:left="1080" w:hanging="1080"/>
        <w:spacing w:after="0" w:line="247" w:lineRule="auto"/>
        <w:tabs>
          <w:tab w:leader="none" w:pos="10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The unaudited pro forma condensed combined financial information of the Company, giving effect to the acquisition of Veloce Esports Limited, which includes the unaudited pro forma condensed combined balance sheet as of December 31, 2025 and the unaudited pro forma condensed</w:t>
      </w:r>
    </w:p>
    <w:p>
      <w:pPr>
        <w:spacing w:after="0" w:line="1" w:lineRule="exact"/>
        <w:rPr>
          <w:sz w:val="20"/>
          <w:szCs w:val="20"/>
          <w:color w:val="auto"/>
        </w:rPr>
      </w:pPr>
    </w:p>
    <w:p>
      <w:pPr>
        <w:ind w:right="4400" w:firstLine="7"/>
        <w:spacing w:after="0" w:line="502" w:lineRule="auto"/>
        <w:tabs>
          <w:tab w:leader="none" w:pos="108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Sports Entertainment Gaming Global Corporation</w:t>
            </w:r>
          </w:p>
        </w:tc>
      </w:tr>
      <w:tr>
        <w:trPr>
          <w:trHeight w:val="42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05,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Robert J. Stubblefield</w:t>
            </w:r>
          </w:p>
        </w:tc>
      </w:tr>
      <w:tr>
        <w:trPr>
          <w:trHeight w:val="188"/>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Robert J. Stubblefield</w:t>
            </w:r>
          </w:p>
        </w:tc>
      </w:tr>
      <w:tr>
        <w:trPr>
          <w:trHeight w:val="232"/>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[Interim] CEO &amp; President</w:t>
            </w:r>
          </w:p>
        </w:tc>
      </w:tr>
      <w:tr>
        <w:trPr>
          <w:trHeight w:val="426"/>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10.70</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18 FEBRUARY 2026</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SELLER</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BUYER</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sale and purchase of certain shares in the issued share capital of</w:t>
      </w:r>
    </w:p>
    <w:p>
      <w:pPr>
        <w:spacing w:after="0" w:line="2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VELOCE ESPORTS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289560</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33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on 18 February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0" w:lineRule="exact"/>
        <w:rPr>
          <w:sz w:val="20"/>
          <w:szCs w:val="20"/>
          <w:color w:val="auto"/>
        </w:rPr>
      </w:pPr>
    </w:p>
    <w:p>
      <w:pPr>
        <w:ind w:left="640" w:hanging="63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DANIEL BAILEY </w:t>
      </w:r>
      <w:r>
        <w:rPr>
          <w:rFonts w:ascii="Times New Roman" w:cs="Times New Roman" w:eastAsia="Times New Roman" w:hAnsi="Times New Roman"/>
          <w:sz w:val="18"/>
          <w:szCs w:val="18"/>
          <w:color w:val="auto"/>
        </w:rPr>
        <w:t>of Mulberry Barn, Church Lane, Rotherfield Peppard, Henley on Thames, Oxfordshire, RG9 5JL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w:t>
      </w:r>
    </w:p>
    <w:p>
      <w:pPr>
        <w:spacing w:after="0" w:line="219" w:lineRule="exact"/>
        <w:rPr>
          <w:rFonts w:ascii="Times New Roman" w:cs="Times New Roman" w:eastAsia="Times New Roman" w:hAnsi="Times New Roman"/>
          <w:sz w:val="18"/>
          <w:szCs w:val="18"/>
          <w:color w:val="auto"/>
        </w:rPr>
      </w:pPr>
    </w:p>
    <w:p>
      <w:pPr>
        <w:jc w:val="both"/>
        <w:ind w:left="640" w:hanging="633"/>
        <w:spacing w:after="0" w:line="264"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SPORTS ENTERTAINMENT GAMING GLOBAL CORPORATION </w:t>
      </w:r>
      <w:r>
        <w:rPr>
          <w:rFonts w:ascii="Times New Roman" w:cs="Times New Roman" w:eastAsia="Times New Roman" w:hAnsi="Times New Roman"/>
          <w:sz w:val="18"/>
          <w:szCs w:val="18"/>
          <w:color w:val="auto"/>
        </w:rPr>
        <w:t>(trading as SEGG MEDIA and formerly known as LOTTERY.COM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corporation incorporated and registered in the State of Delaware, USA (with file number 5991629 and whose principal place of business is 5049 Edwards Ranch Road, 4th Floor, Fort Worth, TX 76109)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0" w:lineRule="exact"/>
        <w:rPr>
          <w:sz w:val="20"/>
          <w:szCs w:val="20"/>
          <w:color w:val="auto"/>
        </w:rPr>
      </w:pPr>
    </w:p>
    <w:p>
      <w:pPr>
        <w:ind w:left="640" w:hanging="633"/>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public holiday in England, Texas (USA) or Delaware (USA);</w:t>
      </w:r>
    </w:p>
    <w:p>
      <w:pPr>
        <w:spacing w:after="0" w:line="220"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Buyer’s Group</w:t>
      </w:r>
      <w:r>
        <w:rPr>
          <w:rFonts w:ascii="Times New Roman" w:cs="Times New Roman" w:eastAsia="Times New Roman" w:hAnsi="Times New Roman"/>
          <w:sz w:val="18"/>
          <w:szCs w:val="18"/>
          <w:color w:val="auto"/>
        </w:rPr>
        <w:t>” means the Buyer, the subsidiaries of the Buyer, any company of which the Buyer is a subsidiary from time to time (its holding company) and any other subsidiaries from time to time of that holding company, each such company being a “</w:t>
      </w:r>
      <w:r>
        <w:rPr>
          <w:rFonts w:ascii="Times New Roman" w:cs="Times New Roman" w:eastAsia="Times New Roman" w:hAnsi="Times New Roman"/>
          <w:sz w:val="18"/>
          <w:szCs w:val="18"/>
          <w:b w:val="1"/>
          <w:bCs w:val="1"/>
          <w:color w:val="auto"/>
        </w:rPr>
        <w:t>member of the Buyer’s Group</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“Call Option</w:t>
      </w:r>
      <w:r>
        <w:rPr>
          <w:rFonts w:ascii="Times New Roman" w:cs="Times New Roman" w:eastAsia="Times New Roman" w:hAnsi="Times New Roman"/>
          <w:sz w:val="18"/>
          <w:szCs w:val="18"/>
          <w:color w:val="auto"/>
        </w:rPr>
        <w:t>” has the meaning set out in clause 6.1;</w:t>
      </w:r>
    </w:p>
    <w:p>
      <w:pPr>
        <w:spacing w:after="0" w:line="220"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Veloce Esports Limited, a private company limited by shares incorporated in England and Wales with registered number 11135021 and having its registered office at 58a Bronsart Road, London, England, SW6 6AA;</w:t>
      </w:r>
    </w:p>
    <w:p>
      <w:pPr>
        <w:spacing w:after="0" w:line="156"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means completion of the sale and purchase of the Sale Shares by the performance by the parties of their respective obligations under clause 4;</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 Date</w:t>
      </w:r>
      <w:r>
        <w:rPr>
          <w:rFonts w:ascii="Times New Roman" w:cs="Times New Roman" w:eastAsia="Times New Roman" w:hAnsi="Times New Roman"/>
          <w:sz w:val="18"/>
          <w:szCs w:val="18"/>
          <w:color w:val="auto"/>
        </w:rPr>
        <w:t>” means the date of this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means 272,000 shares of common stock of the Buyer;</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Counsel</w:t>
      </w:r>
      <w:r>
        <w:rPr>
          <w:rFonts w:ascii="Times New Roman" w:cs="Times New Roman" w:eastAsia="Times New Roman" w:hAnsi="Times New Roman"/>
          <w:sz w:val="18"/>
          <w:szCs w:val="18"/>
          <w:color w:val="auto"/>
        </w:rPr>
        <w:t>” means a barrister of not less than 10 years standing, having experience in claims similar to a relevant Outstanding Claim, as agreed by the Seller and the Buyer, or failing such agreement, as appointed by the President for the time being of the Law Society in England and Wales on the application of either party;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Room</w:t>
      </w:r>
      <w:r>
        <w:rPr>
          <w:rFonts w:ascii="Times New Roman" w:cs="Times New Roman" w:eastAsia="Times New Roman" w:hAnsi="Times New Roman"/>
          <w:sz w:val="18"/>
          <w:szCs w:val="18"/>
          <w:color w:val="auto"/>
        </w:rPr>
        <w:t>” has the meaning given in the Subscription Agreement;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Payment</w:t>
      </w:r>
      <w:r>
        <w:rPr>
          <w:rFonts w:ascii="Times New Roman" w:cs="Times New Roman" w:eastAsia="Times New Roman" w:hAnsi="Times New Roman"/>
          <w:sz w:val="18"/>
          <w:szCs w:val="18"/>
          <w:color w:val="auto"/>
        </w:rPr>
        <w:t>” has the meaning given in clause 9.15;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Payment Date</w:t>
      </w:r>
      <w:r>
        <w:rPr>
          <w:rFonts w:ascii="Times New Roman" w:cs="Times New Roman" w:eastAsia="Times New Roman" w:hAnsi="Times New Roman"/>
          <w:sz w:val="18"/>
          <w:szCs w:val="18"/>
          <w:color w:val="auto"/>
        </w:rPr>
        <w:t>” has the meaning given in clause 9.15;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Disclosed</w:t>
      </w:r>
      <w:r>
        <w:rPr>
          <w:rFonts w:ascii="Times New Roman" w:cs="Times New Roman" w:eastAsia="Times New Roman" w:hAnsi="Times New Roman"/>
          <w:sz w:val="18"/>
          <w:szCs w:val="18"/>
          <w:color w:val="auto"/>
        </w:rPr>
        <w:t>” has the meaning given in the Subscription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has the meaning given in the Subscription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Amount</w:t>
      </w:r>
      <w:r>
        <w:rPr>
          <w:rFonts w:ascii="Times New Roman" w:cs="Times New Roman" w:eastAsia="Times New Roman" w:hAnsi="Times New Roman"/>
          <w:sz w:val="18"/>
          <w:szCs w:val="18"/>
          <w:color w:val="auto"/>
        </w:rPr>
        <w:t>” means an amount due for payment by the Seller to the Buyer in respect of a Resolved Claim;</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enactment</w:t>
      </w:r>
      <w:r>
        <w:rPr>
          <w:rFonts w:ascii="Times New Roman" w:cs="Times New Roman" w:eastAsia="Times New Roman" w:hAnsi="Times New Roman"/>
          <w:sz w:val="18"/>
          <w:szCs w:val="18"/>
          <w:color w:val="auto"/>
        </w:rPr>
        <w:t>” means any statute or statutory provision (whether of the United Kingdom or elsewhere), subordinate legislation (as defined by section 21(1) Interpretation Act 1978) and any other subordinate legislation made under any such statute or statutory provision;</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charge, pledge, lien, assignment, option, restriction, claim, right of pre-emption, right of first refusal, third party right or interest or other encumbrance, security interest or other arrangement having similar effect;</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“Estimated Liability</w:t>
      </w:r>
      <w:r>
        <w:rPr>
          <w:rFonts w:ascii="Times New Roman" w:cs="Times New Roman" w:eastAsia="Times New Roman" w:hAnsi="Times New Roman"/>
          <w:sz w:val="18"/>
          <w:szCs w:val="18"/>
          <w:color w:val="auto"/>
        </w:rPr>
        <w:t>” means in relation to an Outstanding Claim, a bona fide estimate of the amount of the Seller’s liability to the Buyer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Claim were to be resolved in the Buyer’s favour, as shall initially be determined by the Buyer at the relevant Deferred Payment Date, and as shall be subsequently agreed or determined in accordance with clause 9.16;</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means the written notice given in by the Seller or the Buyer, as the case may be, substantially in the form set out Schedule 1 to this Agreement;</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Call Option Shares</w:t>
      </w:r>
      <w:r>
        <w:rPr>
          <w:rFonts w:ascii="Times New Roman" w:cs="Times New Roman" w:eastAsia="Times New Roman" w:hAnsi="Times New Roman"/>
          <w:sz w:val="18"/>
          <w:szCs w:val="18"/>
          <w:color w:val="auto"/>
        </w:rPr>
        <w:t>” means 25% of the number of Consideration Shares issued to the Seller on Completion (rounded up to the nearest whole Share), but excluding any such Consideration Shares transferred by the Seller prior to Option Completion in accordance with clause 5.4;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Option Exercise Period</w:t>
      </w:r>
      <w:r>
        <w:rPr>
          <w:rFonts w:ascii="Times New Roman" w:cs="Times New Roman" w:eastAsia="Times New Roman" w:hAnsi="Times New Roman"/>
          <w:sz w:val="18"/>
          <w:szCs w:val="18"/>
          <w:color w:val="auto"/>
        </w:rPr>
        <w:t>” means the period of ten Business Days commencing on (and including) the First Reference Date;</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Put Option Shares</w:t>
      </w:r>
      <w:r>
        <w:rPr>
          <w:rFonts w:ascii="Times New Roman" w:cs="Times New Roman" w:eastAsia="Times New Roman" w:hAnsi="Times New Roman"/>
          <w:sz w:val="18"/>
          <w:szCs w:val="18"/>
          <w:color w:val="auto"/>
        </w:rPr>
        <w:t>” means 50% of the number of Consideration Shares issued to the Seller by the Buyer on Completion (rounded up to the nearest whole Share), but excluding any such Consideration Shares transferred by the Seller prior to Option Completion in accordance with clause 5.4;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Reference Date</w:t>
      </w:r>
      <w:r>
        <w:rPr>
          <w:rFonts w:ascii="Times New Roman" w:cs="Times New Roman" w:eastAsia="Times New Roman" w:hAnsi="Times New Roman"/>
          <w:sz w:val="18"/>
          <w:szCs w:val="18"/>
          <w:color w:val="auto"/>
        </w:rPr>
        <w:t>” means 16 August 2026, or if such date is not a Business Day, the next Business Day thereafter;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a holding company as defined by section 1159 CA 2006;</w:t>
      </w:r>
    </w:p>
    <w:p>
      <w:pPr>
        <w:spacing w:after="0" w:line="22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67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Nominated Account</w:t>
      </w:r>
      <w:r>
        <w:rPr>
          <w:rFonts w:ascii="Times New Roman" w:cs="Times New Roman" w:eastAsia="Times New Roman" w:hAnsi="Times New Roman"/>
          <w:sz w:val="18"/>
          <w:szCs w:val="18"/>
          <w:color w:val="auto"/>
        </w:rPr>
        <w:t>” means the following bank account: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Name on Account: Daniel Bailey Esq</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Bank: Coutts &amp; Co</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Sort Code: 18-00-02</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Account Number: 00602876</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IBAN: GB76 COUT 1800 0200 6028 76</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BIC/Swift: COUTGB22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such other account as the Seller may notify to the Buyer in writing from time to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the Call Option or the Put Option;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Completion</w:t>
      </w:r>
      <w:r>
        <w:rPr>
          <w:rFonts w:ascii="Times New Roman" w:cs="Times New Roman" w:eastAsia="Times New Roman" w:hAnsi="Times New Roman"/>
          <w:sz w:val="18"/>
          <w:szCs w:val="18"/>
          <w:color w:val="auto"/>
        </w:rPr>
        <w:t>” means the completion of the exercise of the relevant Option as described in clause 6.10;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means the Call Option Shares or the Put Option Shares, as applicable;</w:t>
      </w:r>
    </w:p>
    <w:p>
      <w:pPr>
        <w:spacing w:after="0" w:line="22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Claim</w:t>
      </w:r>
      <w:r>
        <w:rPr>
          <w:rFonts w:ascii="Times New Roman" w:cs="Times New Roman" w:eastAsia="Times New Roman" w:hAnsi="Times New Roman"/>
          <w:sz w:val="18"/>
          <w:szCs w:val="18"/>
          <w:color w:val="auto"/>
        </w:rPr>
        <w:t>” means a Relevant Claim that has been notified by the Buyer to the Seller in accordance with this Agreement, but which is not a Resolved Claim as at the relevant Deferred Payment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has the meaning set out in clause 3.1;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w:t>
      </w:r>
      <w:r>
        <w:rPr>
          <w:rFonts w:ascii="Times New Roman" w:cs="Times New Roman" w:eastAsia="Times New Roman" w:hAnsi="Times New Roman"/>
          <w:sz w:val="18"/>
          <w:szCs w:val="18"/>
          <w:color w:val="auto"/>
        </w:rPr>
        <w:t>” has the meaning set out in clause 6.1;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 Shares</w:t>
      </w:r>
      <w:r>
        <w:rPr>
          <w:rFonts w:ascii="Times New Roman" w:cs="Times New Roman" w:eastAsia="Times New Roman" w:hAnsi="Times New Roman"/>
          <w:sz w:val="18"/>
          <w:szCs w:val="18"/>
          <w:color w:val="auto"/>
        </w:rPr>
        <w:t>” means all of the Consideration Shares held by the Seller on the date of the Exercise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 Sum</w:t>
      </w:r>
      <w:r>
        <w:rPr>
          <w:rFonts w:ascii="Times New Roman" w:cs="Times New Roman" w:eastAsia="Times New Roman" w:hAnsi="Times New Roman"/>
          <w:sz w:val="18"/>
          <w:szCs w:val="18"/>
          <w:color w:val="auto"/>
        </w:rPr>
        <w:t>” has the meaning given in clause 9.15(b);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“Resolved Claim” </w:t>
      </w:r>
      <w:r>
        <w:rPr>
          <w:rFonts w:ascii="Times New Roman" w:cs="Times New Roman" w:eastAsia="Times New Roman" w:hAnsi="Times New Roman"/>
          <w:sz w:val="18"/>
          <w:szCs w:val="18"/>
          <w:color w:val="auto"/>
        </w:rPr>
        <w:t>means a Relevant Claim that has either been:</w:t>
      </w:r>
    </w:p>
    <w:p>
      <w:pPr>
        <w:spacing w:after="0" w:line="224" w:lineRule="exact"/>
        <w:rPr>
          <w:sz w:val="20"/>
          <w:szCs w:val="20"/>
          <w:color w:val="auto"/>
        </w:rPr>
      </w:pPr>
    </w:p>
    <w:p>
      <w:pPr>
        <w:ind w:left="640" w:hanging="63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in writing between the Buyer and the Seller as to both liability and quantum;</w:t>
      </w:r>
    </w:p>
    <w:p>
      <w:pPr>
        <w:spacing w:after="0" w:line="219"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determined (as to both liability and quantum) by a court of competent jurisdiction from which there is no right of appeal, or from whose judgment the parties are debarred (by passage of time or otherwise) from making an appeal; or</w:t>
      </w:r>
    </w:p>
    <w:p>
      <w:pPr>
        <w:spacing w:after="0" w:line="16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unconditionally withdrawn by the Buyer in writing;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Shares</w:t>
      </w:r>
      <w:r>
        <w:rPr>
          <w:rFonts w:ascii="Times New Roman" w:cs="Times New Roman" w:eastAsia="Times New Roman" w:hAnsi="Times New Roman"/>
          <w:sz w:val="18"/>
          <w:szCs w:val="18"/>
          <w:color w:val="auto"/>
        </w:rPr>
        <w:t>” means the:</w:t>
      </w:r>
    </w:p>
    <w:p>
      <w:pPr>
        <w:spacing w:after="0" w:line="224" w:lineRule="exact"/>
        <w:rPr>
          <w:sz w:val="20"/>
          <w:szCs w:val="20"/>
          <w:color w:val="auto"/>
        </w:rPr>
      </w:pPr>
    </w:p>
    <w:p>
      <w:pPr>
        <w:ind w:left="640" w:hanging="63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2,058 B1 Ordinary Shares of £0.01 each in the capital of the Company; and</w:t>
      </w:r>
    </w:p>
    <w:p>
      <w:pPr>
        <w:spacing w:after="0" w:line="21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B2 Ordinary Share of £0.01 each in the capital of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the Seller;</w:t>
      </w:r>
    </w:p>
    <w:p>
      <w:pPr>
        <w:spacing w:after="0" w:line="22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678" w:right="339" w:bottom="1440" w:gutter="0" w:footer="0" w:header="0"/>
        </w:sectPr>
      </w:pPr>
    </w:p>
    <w:bookmarkStart w:id="8" w:name="page9"/>
    <w:bookmarkEnd w:id="8"/>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Call Option Shares</w:t>
      </w:r>
      <w:r>
        <w:rPr>
          <w:rFonts w:ascii="Times New Roman" w:cs="Times New Roman" w:eastAsia="Times New Roman" w:hAnsi="Times New Roman"/>
          <w:sz w:val="18"/>
          <w:szCs w:val="18"/>
          <w:color w:val="auto"/>
        </w:rPr>
        <w:t>” means 25% of the number of Consideration Shares issued to the Seller on Completion (rounded up to the nearest whole Share), but excluding any such Consideration Shares transferred by the Seller prior to Option Completion in accordance with clause 5.4;</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Option Exercise Period</w:t>
      </w:r>
      <w:r>
        <w:rPr>
          <w:rFonts w:ascii="Times New Roman" w:cs="Times New Roman" w:eastAsia="Times New Roman" w:hAnsi="Times New Roman"/>
          <w:sz w:val="18"/>
          <w:szCs w:val="18"/>
          <w:color w:val="auto"/>
        </w:rPr>
        <w:t>” means the period of ten Business Days commencing on (and including) the Second Reference Date;</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Put Option Shares</w:t>
      </w:r>
      <w:r>
        <w:rPr>
          <w:rFonts w:ascii="Times New Roman" w:cs="Times New Roman" w:eastAsia="Times New Roman" w:hAnsi="Times New Roman"/>
          <w:sz w:val="18"/>
          <w:szCs w:val="18"/>
          <w:color w:val="auto"/>
        </w:rPr>
        <w:t>” means 50% of the number of Consideration Shares issued to the Seller by the Buyer on Completion (rounded up to the nearest whole Share), but excluding any such Consideration Shares transferred by the Seller prior to Option Completion in accordance with clause 5.4;</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Reference Date</w:t>
      </w:r>
      <w:r>
        <w:rPr>
          <w:rFonts w:ascii="Times New Roman" w:cs="Times New Roman" w:eastAsia="Times New Roman" w:hAnsi="Times New Roman"/>
          <w:sz w:val="18"/>
          <w:szCs w:val="18"/>
          <w:color w:val="auto"/>
        </w:rPr>
        <w:t>” means 30 April 2027, or if such date is not a Business Day, the next Business Day thereafter;</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means the subscription agreement entered into by the Buyer and the Company on 11 July 2025, as varied from time to time between 11 July 2025 and the date of this Agreement (both dates inclusive) but, for the avoidance of doubt, excluding any variations or amendments made after the date of this Agreement;</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as defined by section 1159 CA 2006; and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Warranty</w:t>
      </w:r>
      <w:r>
        <w:rPr>
          <w:rFonts w:ascii="Times New Roman" w:cs="Times New Roman" w:eastAsia="Times New Roman" w:hAnsi="Times New Roman"/>
          <w:sz w:val="18"/>
          <w:szCs w:val="18"/>
          <w:color w:val="auto"/>
        </w:rPr>
        <w:t>” has the meaning given in the Subscription Agreement.</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the context otherwise requires:</w:t>
      </w:r>
    </w:p>
    <w:p>
      <w:pPr>
        <w:spacing w:after="0" w:line="220" w:lineRule="exact"/>
        <w:rPr>
          <w:sz w:val="20"/>
          <w:szCs w:val="20"/>
          <w:color w:val="auto"/>
        </w:rPr>
      </w:pPr>
    </w:p>
    <w:p>
      <w:pPr>
        <w:ind w:left="1280" w:hanging="633"/>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clause are to a clause of this Agreement;</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this Agreement or any other document or to any specified provision in any of them are to this Agreement, that document or that provision as in force for the time being and as amended from time to time in accordance with their terms or, as the case may be, with the agreement of the relevant parties;</w:t>
      </w:r>
    </w:p>
    <w:p>
      <w:pPr>
        <w:spacing w:after="0" w:line="176"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include the plural and vice versa, words importing a gender include every gender and references to persons include corporations, partnerships and other unincorporated associations or bodies of persons;</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and phrases “other”, “including” and “in particular” shall not limit the generality of any preceding words or be construed as being limited to the same class as the preceding words where a wider construction is possible;</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enactment shall include:</w:t>
      </w:r>
    </w:p>
    <w:p>
      <w:pPr>
        <w:spacing w:after="0" w:line="219"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it has re-enacted (with or without modification) or modified; and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9" w:name="page10"/>
    <w:bookmarkEnd w:id="9"/>
    <w:p>
      <w:pPr>
        <w:ind w:left="1920" w:hanging="632"/>
        <w:spacing w:after="0"/>
        <w:tabs>
          <w:tab w:leader="none" w:pos="1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enactment as re-enacted, replaced or modified from time to time, whether before, on or after the date of this Agreement,</w:t>
      </w:r>
    </w:p>
    <w:p>
      <w:pPr>
        <w:spacing w:after="0" w:line="220" w:lineRule="exact"/>
        <w:rPr>
          <w:sz w:val="20"/>
          <w:szCs w:val="20"/>
          <w:color w:val="auto"/>
        </w:rPr>
      </w:pPr>
    </w:p>
    <w:p>
      <w:pPr>
        <w:ind w:left="1280"/>
        <w:spacing w:after="0" w:line="277" w:lineRule="auto"/>
        <w:rPr>
          <w:sz w:val="20"/>
          <w:szCs w:val="20"/>
          <w:color w:val="auto"/>
        </w:rPr>
      </w:pPr>
      <w:r>
        <w:rPr>
          <w:rFonts w:ascii="Times New Roman" w:cs="Times New Roman" w:eastAsia="Times New Roman" w:hAnsi="Times New Roman"/>
          <w:sz w:val="18"/>
          <w:szCs w:val="18"/>
          <w:color w:val="auto"/>
        </w:rPr>
        <w:t>but any such changes taking effect after the date of this Agreement shall not impose any additional liability or obligation on any of the parties or deprive any of them of any right, in each case under this Agreement; and</w:t>
      </w:r>
    </w:p>
    <w:p>
      <w:pPr>
        <w:spacing w:after="0" w:line="163" w:lineRule="exact"/>
        <w:rPr>
          <w:sz w:val="20"/>
          <w:szCs w:val="20"/>
          <w:color w:val="auto"/>
        </w:rPr>
      </w:pPr>
    </w:p>
    <w:p>
      <w:pPr>
        <w:ind w:left="1280" w:hanging="633"/>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or “written” includes e-mail and any other method of reproducing words in a legible and non-transitory form.</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contents table and the descriptive headings to clauses in this Agreement are inserted for convenience only, have no legal effect and shall be ignored in interpreting this Agreement.</w:t>
      </w:r>
    </w:p>
    <w:p>
      <w:pPr>
        <w:spacing w:after="0" w:line="163" w:lineRule="exact"/>
        <w:rPr>
          <w:sz w:val="20"/>
          <w:szCs w:val="20"/>
          <w:color w:val="auto"/>
        </w:rPr>
      </w:pPr>
    </w:p>
    <w:p>
      <w:pPr>
        <w:jc w:val="both"/>
        <w:ind w:left="640" w:hanging="639"/>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Any reference to the Consideration Shares for the purposes of clauses 5.2 to 5.4 and the Option Shares for the purposes of clause 6 shall be deemed to include any shares of common stock in the Buyer held by the Seller arising out of the consolidation, conversion or subdivision of any of the Consideration Shares, or acquired by any issue of shares of common stock in the Buyer by way of dividend, distribution, bonus issue or by way of capitalisation of profits or reserves, or in exchange or substitution for any of the Consideration Shares (each of the foregoing being a “</w:t>
      </w:r>
      <w:r>
        <w:rPr>
          <w:rFonts w:ascii="Times New Roman" w:cs="Times New Roman" w:eastAsia="Times New Roman" w:hAnsi="Times New Roman"/>
          <w:sz w:val="17"/>
          <w:szCs w:val="17"/>
          <w:b w:val="1"/>
          <w:bCs w:val="1"/>
          <w:color w:val="auto"/>
        </w:rPr>
        <w:t>Reorganisation</w:t>
      </w:r>
      <w:r>
        <w:rPr>
          <w:rFonts w:ascii="Times New Roman" w:cs="Times New Roman" w:eastAsia="Times New Roman" w:hAnsi="Times New Roman"/>
          <w:sz w:val="17"/>
          <w:szCs w:val="17"/>
          <w:color w:val="auto"/>
        </w:rPr>
        <w:t>”). If a Reorganisation occurs after the date of this Agreement but before Option Completion, all shares, stock and other securities (if any) to which the Seller (or its nominees) become legally or beneficially entitled as a result of each such Reorganisation, and which derive (whether directly or indirectly) from the Consideration Shares, shall be deemed to be subject to the restrictions in clauses 5.2 to 5.4 and the Options in clause 6, and the US $10.00 amounts referred to throughout clause 6 shall be adjusted appropriately to take account of the Reorganisation.</w:t>
      </w:r>
    </w:p>
    <w:p>
      <w:pPr>
        <w:spacing w:after="0" w:line="171" w:lineRule="exact"/>
        <w:rPr>
          <w:sz w:val="20"/>
          <w:szCs w:val="20"/>
          <w:color w:val="auto"/>
        </w:rPr>
      </w:pPr>
    </w:p>
    <w:p>
      <w:pPr>
        <w:ind w:left="640" w:hanging="633"/>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 OF THE SALE SHARES</w:t>
      </w:r>
    </w:p>
    <w:p>
      <w:pPr>
        <w:spacing w:after="0" w:line="224" w:lineRule="exact"/>
        <w:rPr>
          <w:sz w:val="20"/>
          <w:szCs w:val="20"/>
          <w:color w:val="auto"/>
        </w:rPr>
      </w:pPr>
    </w:p>
    <w:p>
      <w:pPr>
        <w:jc w:val="both"/>
        <w:ind w:left="620" w:hanging="613"/>
        <w:spacing w:after="0" w:line="277" w:lineRule="auto"/>
        <w:tabs>
          <w:tab w:leader="none" w:pos="6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Seller shall on Completion sell to the Buyer the Sale Shares with full title guarantee and free from any Encumbrance, and the Buyer shall purchase the Sale Shares from the Seller.</w:t>
      </w:r>
    </w:p>
    <w:p>
      <w:pPr>
        <w:spacing w:after="0" w:line="163"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Title to, beneficial ownership of, and any risk attaching to, the Sale Shares shall pass on Completion and the Sale Shares shall be sold and purchased together with all rights and benefits attached or accruing to them at Completion (including the right to receive any dividends, distributions or returns of capital declared, paid or made by the Company on or after Completion).</w:t>
      </w:r>
    </w:p>
    <w:p>
      <w:pPr>
        <w:spacing w:after="0" w:line="176" w:lineRule="exact"/>
        <w:rPr>
          <w:sz w:val="20"/>
          <w:szCs w:val="20"/>
          <w:color w:val="auto"/>
        </w:rPr>
      </w:pPr>
    </w:p>
    <w:p>
      <w:pPr>
        <w:jc w:val="both"/>
        <w:ind w:left="640" w:right="20" w:hanging="626"/>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Neither the Seller nor the Buyer shall be obliged to complete the sale and purchase of the Sale Shares under this Agreement unless the sale and purchase of all of the Sale Shares under this Agreement are completed simultaneously.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0" w:name="page11"/>
    <w:bookmarkEnd w:id="10"/>
    <w:p>
      <w:pPr>
        <w:ind w:left="633" w:hanging="633"/>
        <w:spacing w:after="0"/>
        <w:tabs>
          <w:tab w:leader="none" w:pos="63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220" w:lineRule="exact"/>
        <w:rPr>
          <w:sz w:val="20"/>
          <w:szCs w:val="20"/>
          <w:color w:val="auto"/>
        </w:rPr>
      </w:pPr>
    </w:p>
    <w:p>
      <w:pPr>
        <w:ind w:left="633" w:right="20" w:hanging="626"/>
        <w:spacing w:after="0" w:line="281" w:lineRule="auto"/>
        <w:tabs>
          <w:tab w:leader="none" w:pos="613"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purchase price for the Sale Shares shall be £2,672,129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which shall be paid or satisfied by the Buyer to the Seller as follows:</w:t>
      </w:r>
    </w:p>
    <w:p>
      <w:pPr>
        <w:spacing w:after="0" w:line="156" w:lineRule="exact"/>
        <w:rPr>
          <w:sz w:val="20"/>
          <w:szCs w:val="20"/>
          <w:color w:val="auto"/>
        </w:rPr>
      </w:pPr>
    </w:p>
    <w:p>
      <w:pPr>
        <w:ind w:left="1273" w:hanging="633"/>
        <w:spacing w:after="0"/>
        <w:tabs>
          <w:tab w:leader="none" w:pos="12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£672,129 shall be paid in cash in GBP in accordance with clauses 3.2 and 3.3 (the “</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and</w:t>
      </w:r>
    </w:p>
    <w:p>
      <w:pPr>
        <w:spacing w:after="0" w:line="223" w:lineRule="exact"/>
        <w:rPr>
          <w:rFonts w:ascii="Times New Roman" w:cs="Times New Roman" w:eastAsia="Times New Roman" w:hAnsi="Times New Roman"/>
          <w:sz w:val="18"/>
          <w:szCs w:val="18"/>
          <w:color w:val="auto"/>
        </w:rPr>
      </w:pPr>
    </w:p>
    <w:p>
      <w:pPr>
        <w:jc w:val="both"/>
        <w:ind w:left="1273" w:hanging="633"/>
        <w:spacing w:after="0" w:line="257" w:lineRule="auto"/>
        <w:tabs>
          <w:tab w:leader="none" w:pos="12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shall be satisfied on Completion (or as soon as reasonably practicable, and in any event within five Business Days, thereafter) by the Buyer issuing the Consideration Shares to the Seller, credited as fully paid. For these purposes, the Buyer and the Seller acknowledge and agree that the value of each Consideration Share for the purposes of this Agreement is £7.35 (rounded, and being the agreed GBP equivalent of US $10 as at the date of this Agreement).</w:t>
      </w:r>
    </w:p>
    <w:p>
      <w:pPr>
        <w:spacing w:after="0" w:line="181" w:lineRule="exact"/>
        <w:rPr>
          <w:sz w:val="20"/>
          <w:szCs w:val="20"/>
          <w:color w:val="auto"/>
        </w:rPr>
      </w:pPr>
    </w:p>
    <w:p>
      <w:pPr>
        <w:jc w:val="both"/>
        <w:ind w:left="633" w:hanging="639"/>
        <w:spacing w:after="0" w:line="288" w:lineRule="auto"/>
        <w:tabs>
          <w:tab w:leader="none" w:pos="613"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Cash Consideration shall be paid by the Buyer to the Seller in the following instalments and on the following payment dates (or if such payment date is not a Business Day, the next Business Day thereafter):</w:t>
      </w:r>
      <w:r>
        <w:rPr>
          <w:rFonts w:ascii="Times New Roman" w:cs="Times New Roman" w:eastAsia="Times New Roman" w:hAnsi="Times New Roman"/>
          <w:sz w:val="29"/>
          <w:szCs w:val="29"/>
          <w:color w:val="auto"/>
          <w:vertAlign w:val="superscript"/>
        </w:rPr>
        <w:t>1</w:t>
      </w:r>
    </w:p>
    <w:p>
      <w:pPr>
        <w:spacing w:after="0" w:line="28" w:lineRule="exact"/>
        <w:rPr>
          <w:sz w:val="20"/>
          <w:szCs w:val="20"/>
          <w:color w:val="auto"/>
        </w:rPr>
      </w:pPr>
    </w:p>
    <w:p>
      <w:pPr>
        <w:ind w:left="1673"/>
        <w:spacing w:after="0"/>
        <w:tabs>
          <w:tab w:leader="none" w:pos="7933" w:val="left"/>
        </w:tabs>
        <w:rPr>
          <w:sz w:val="20"/>
          <w:szCs w:val="20"/>
          <w:color w:val="auto"/>
        </w:rPr>
      </w:pPr>
      <w:r>
        <w:rPr>
          <w:rFonts w:ascii="Times New Roman" w:cs="Times New Roman" w:eastAsia="Times New Roman" w:hAnsi="Times New Roman"/>
          <w:sz w:val="18"/>
          <w:szCs w:val="18"/>
          <w:b w:val="1"/>
          <w:bCs w:val="1"/>
          <w:color w:val="auto"/>
        </w:rPr>
        <w:t>Cash Consideration Amount</w:t>
      </w:r>
      <w:r>
        <w:rPr>
          <w:sz w:val="20"/>
          <w:szCs w:val="20"/>
          <w:color w:val="auto"/>
        </w:rPr>
        <w:tab/>
      </w:r>
      <w:r>
        <w:rPr>
          <w:rFonts w:ascii="Times New Roman" w:cs="Times New Roman" w:eastAsia="Times New Roman" w:hAnsi="Times New Roman"/>
          <w:sz w:val="17"/>
          <w:szCs w:val="17"/>
          <w:b w:val="1"/>
          <w:bCs w:val="1"/>
          <w:color w:val="auto"/>
        </w:rPr>
        <w:t>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34225" cy="974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97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33" w:hanging="639"/>
        <w:spacing w:after="0" w:line="262" w:lineRule="auto"/>
        <w:tabs>
          <w:tab w:leader="none" w:pos="613"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All cash amounts to be paid by the Buyer to the Seller under this Agreement shall be paid by way of electronic transfer of immediately available cleared funds into the Nominated Account. Each payment made to the Nominated Account shall discharge the obligations of the Buyer in relation to the amount so paid, and the Buyer shall have no obligation as to its distribution to the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1787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23" w:lineRule="exact"/>
        <w:rPr>
          <w:sz w:val="20"/>
          <w:szCs w:val="20"/>
          <w:color w:val="auto"/>
        </w:rPr>
      </w:pPr>
    </w:p>
    <w:p>
      <w:pPr>
        <w:ind w:left="5573" w:right="980" w:hanging="5573"/>
        <w:spacing w:after="0" w:line="364" w:lineRule="auto"/>
        <w:tabs>
          <w:tab w:leader="none" w:pos="119"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Instalments and payment dates to be agreed in a side letter to be entered into by the parties as soon as reasonably practicable after Completion.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33"/>
          </w:cols>
          <w:pgMar w:left="327" w:top="678" w:right="339" w:bottom="1440" w:gutter="0" w:footer="0" w:header="0"/>
        </w:sectPr>
      </w:pPr>
    </w:p>
    <w:bookmarkStart w:id="11" w:name="page12"/>
    <w:bookmarkEnd w:id="11"/>
    <w:p>
      <w:pPr>
        <w:spacing w:after="0"/>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The Purchase Price shall be deemed to be reduced by the amount of any payment made to the Buyer for each and any claim under the Agreement.</w:t>
      </w:r>
    </w:p>
    <w:p>
      <w:pPr>
        <w:spacing w:after="0" w:line="216" w:lineRule="exact"/>
        <w:rPr>
          <w:sz w:val="20"/>
          <w:szCs w:val="20"/>
          <w:color w:val="auto"/>
        </w:rPr>
      </w:pPr>
    </w:p>
    <w:p>
      <w:pPr>
        <w:ind w:left="640" w:hanging="633"/>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At Completion, the Seller shall deliver to the Buyer or authorised representatives of the Buyer (to the extent not previously delivered or provided):</w:t>
      </w:r>
    </w:p>
    <w:p>
      <w:pPr>
        <w:spacing w:after="0" w:line="220" w:lineRule="exact"/>
        <w:rPr>
          <w:sz w:val="20"/>
          <w:szCs w:val="20"/>
          <w:color w:val="auto"/>
        </w:rPr>
      </w:pPr>
    </w:p>
    <w:p>
      <w:pPr>
        <w:ind w:left="1280" w:hanging="63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respect of the Sale Shares duly executed and completed in favour of the Buyer;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certificates in respect of the Sale Shares or indemnities in lieu thereof, in a form agreed between the parties.</w:t>
      </w:r>
    </w:p>
    <w:p>
      <w:pPr>
        <w:spacing w:after="0" w:line="22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At Completion, the Buyer shall issue the Consideration Shares to the Seller, credited as fully paid and issued, or otherwise procure that the Consideration Shares will be issued as soon as reasonably practicable, and in any event within five Business Days, thereafter.</w:t>
      </w:r>
    </w:p>
    <w:p>
      <w:pPr>
        <w:spacing w:after="0" w:line="159" w:lineRule="exact"/>
        <w:rPr>
          <w:sz w:val="20"/>
          <w:szCs w:val="20"/>
          <w:color w:val="auto"/>
        </w:rPr>
      </w:pPr>
    </w:p>
    <w:p>
      <w:pPr>
        <w:ind w:left="640" w:hanging="633"/>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SHARES</w:t>
      </w:r>
    </w:p>
    <w:p>
      <w:pPr>
        <w:spacing w:after="0" w:line="224"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Except for the restrictions set out in this Agreement, the Consideration Shares shall rank pari passu in all respects with the existing shares of common stock of the Buyer, including the right to receive all dividends declared, made or paid after the Completion Date (save that they shall not rank for any dividend or other distribution declared made, or paid by reference to a record date before the Completion Date).</w:t>
      </w:r>
    </w:p>
    <w:p>
      <w:pPr>
        <w:spacing w:after="0" w:line="176" w:lineRule="exact"/>
        <w:rPr>
          <w:sz w:val="20"/>
          <w:szCs w:val="20"/>
          <w:color w:val="auto"/>
        </w:rPr>
      </w:pPr>
    </w:p>
    <w:p>
      <w:pPr>
        <w:jc w:val="both"/>
        <w:ind w:left="640" w:hanging="626"/>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Seller undertakes to the Buyer that the Seller shall not at any time before the expiry of the First Option Exercise Period (or, if the Buyer has exercised the Call Option within the First Option Exercise Period, the date of Option Completion as set out in the Exercise Notice) sell, transfer or otherwise dispose of, or create any Encumbrance over, any of the Consideration Shares (or any interest in them), or enter into any agreement to do so, except in accordance with clause 5.4.</w:t>
      </w:r>
    </w:p>
    <w:p>
      <w:pPr>
        <w:spacing w:after="0" w:line="181" w:lineRule="exact"/>
        <w:rPr>
          <w:sz w:val="20"/>
          <w:szCs w:val="20"/>
          <w:color w:val="auto"/>
        </w:rPr>
      </w:pPr>
    </w:p>
    <w:p>
      <w:pPr>
        <w:jc w:val="both"/>
        <w:ind w:left="640" w:hanging="626"/>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In addition to the undertaking set out in clause 5.2, the Seller undertakes to the Buyer that he or it shall not at any time before the expiry of the Second Option Exercise Period (or, if the Buyer has exercised the Call Option in the Second Option Exercise Period, the date of Option Completion as set out in the Exercise Notice) sell, transfer or otherwise dispose of, or create any Encumbrance over, more than 50% of the Consideration Shares (or any interest in them), or enter into any agreement to do so, except in accordance with clause 5.4.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2" w:name="page13"/>
    <w:bookmarkEnd w:id="12"/>
    <w:p>
      <w:pPr>
        <w:ind w:left="640" w:hanging="626"/>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Nothing in clauses 5.2 and 5.3 shall prevent the Seller from selling, transferring or otherwise disposing of any Consideration Shares (or any interest in them):</w:t>
      </w:r>
    </w:p>
    <w:p>
      <w:pPr>
        <w:spacing w:after="0" w:line="163" w:lineRule="exact"/>
        <w:rPr>
          <w:sz w:val="20"/>
          <w:szCs w:val="20"/>
          <w:color w:val="auto"/>
        </w:rPr>
      </w:pPr>
    </w:p>
    <w:p>
      <w:pPr>
        <w:ind w:left="1280" w:hanging="633"/>
        <w:spacing w:after="0" w:line="277"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takeover of the whole of the shares of common stock of the Buyer which is recommended by a majority of the Buyer’s board of directors;</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Buyer; or</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clause 9.20 of this Agreement.</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The Seller acknowledges and agrees that:</w:t>
      </w:r>
    </w:p>
    <w:p>
      <w:pPr>
        <w:spacing w:after="0" w:line="220" w:lineRule="exact"/>
        <w:rPr>
          <w:sz w:val="20"/>
          <w:szCs w:val="20"/>
          <w:color w:val="auto"/>
        </w:rPr>
      </w:pPr>
    </w:p>
    <w:p>
      <w:pPr>
        <w:ind w:left="1280" w:hanging="633"/>
        <w:spacing w:after="0" w:line="277"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Consideration Shares will be eligible under Rule 144 of the US Securities Act of 1933 (as amended) for the period upon which the restrictions in clause 5.2 apply; and</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Consideration Shares will not be eligible under Rule 144 of the US Securities Act of 1933 (as amended) for the period upon which the restrictions in clause 5.3 apply.</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The Seller acknowledges and agrees that the Buyer will be granted and hold voting proxies on behalf of the Seller:</w:t>
      </w:r>
    </w:p>
    <w:p>
      <w:pPr>
        <w:spacing w:after="0" w:line="220" w:lineRule="exact"/>
        <w:rPr>
          <w:sz w:val="20"/>
          <w:szCs w:val="20"/>
          <w:color w:val="auto"/>
        </w:rPr>
      </w:pPr>
    </w:p>
    <w:p>
      <w:pPr>
        <w:ind w:left="1280" w:hanging="633"/>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such number of the Consideration Shares (up to a maximum of 50% of the Consideration Shares);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or any part (or parts) of the period from the Completion Date until the Second Reference Date,</w:t>
      </w:r>
    </w:p>
    <w:p>
      <w:pPr>
        <w:spacing w:after="0" w:line="220"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to the extent required, in the reasonable opinion of the Buyer, for the purposes of preventing (i) the existing shareholders of the Company prior to the date of this Agreement, whether individually or by acting in concert, from having, or being deemed to have, control of the Buyer or (ii) the Buyer from being required to make public filings in respect of the relationship of the existing shareholders as a voting bloc or persons acting in concert, in each case, under any applicable law, the rules of any stock exchange upon which the shares of the Buyer are traded (including NASDAQ), in accordance with the requirements of the Securities and Exchange Commission or for any other regulatory purpose.</w:t>
      </w:r>
    </w:p>
    <w:p>
      <w:pPr>
        <w:spacing w:after="0" w:line="182" w:lineRule="exact"/>
        <w:rPr>
          <w:sz w:val="20"/>
          <w:szCs w:val="20"/>
          <w:color w:val="auto"/>
        </w:rPr>
      </w:pPr>
    </w:p>
    <w:p>
      <w:pPr>
        <w:ind w:left="640" w:hanging="633"/>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SHARES PUT AND CALL OPTIONS</w:t>
      </w:r>
    </w:p>
    <w:p>
      <w:pPr>
        <w:spacing w:after="0" w:line="220" w:lineRule="exact"/>
        <w:rPr>
          <w:sz w:val="20"/>
          <w:szCs w:val="20"/>
          <w:color w:val="auto"/>
        </w:rPr>
      </w:pPr>
    </w:p>
    <w:p>
      <w:pPr>
        <w:jc w:val="both"/>
        <w:ind w:left="640" w:hanging="626"/>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Buyer grants to the Seller (i) an option to require the Buyer to purchase the First Put Option Shares (the “</w:t>
      </w:r>
      <w:r>
        <w:rPr>
          <w:rFonts w:ascii="Times New Roman" w:cs="Times New Roman" w:eastAsia="Times New Roman" w:hAnsi="Times New Roman"/>
          <w:sz w:val="18"/>
          <w:szCs w:val="18"/>
          <w:b w:val="1"/>
          <w:bCs w:val="1"/>
          <w:color w:val="auto"/>
        </w:rPr>
        <w:t>First Put Option</w:t>
      </w:r>
      <w:r>
        <w:rPr>
          <w:rFonts w:ascii="Times New Roman" w:cs="Times New Roman" w:eastAsia="Times New Roman" w:hAnsi="Times New Roman"/>
          <w:sz w:val="18"/>
          <w:szCs w:val="18"/>
          <w:color w:val="auto"/>
        </w:rPr>
        <w:t>”) and (ii) an option to require the Buyer to purchase the Second Put Option Shares (the “</w:t>
      </w:r>
      <w:r>
        <w:rPr>
          <w:rFonts w:ascii="Times New Roman" w:cs="Times New Roman" w:eastAsia="Times New Roman" w:hAnsi="Times New Roman"/>
          <w:sz w:val="18"/>
          <w:szCs w:val="18"/>
          <w:b w:val="1"/>
          <w:bCs w:val="1"/>
          <w:color w:val="auto"/>
        </w:rPr>
        <w:t>Second Put Option</w:t>
      </w:r>
      <w:r>
        <w:rPr>
          <w:rFonts w:ascii="Times New Roman" w:cs="Times New Roman" w:eastAsia="Times New Roman" w:hAnsi="Times New Roman"/>
          <w:sz w:val="18"/>
          <w:szCs w:val="18"/>
          <w:color w:val="auto"/>
        </w:rPr>
        <w:t>”), and the Seller grants to the Buyer (iii) an option to purchase the First Call Option Shares (the “</w:t>
      </w:r>
      <w:r>
        <w:rPr>
          <w:rFonts w:ascii="Times New Roman" w:cs="Times New Roman" w:eastAsia="Times New Roman" w:hAnsi="Times New Roman"/>
          <w:sz w:val="18"/>
          <w:szCs w:val="18"/>
          <w:b w:val="1"/>
          <w:bCs w:val="1"/>
          <w:color w:val="auto"/>
        </w:rPr>
        <w:t>First Call Option</w:t>
      </w:r>
      <w:r>
        <w:rPr>
          <w:rFonts w:ascii="Times New Roman" w:cs="Times New Roman" w:eastAsia="Times New Roman" w:hAnsi="Times New Roman"/>
          <w:sz w:val="18"/>
          <w:szCs w:val="18"/>
          <w:color w:val="auto"/>
        </w:rPr>
        <w:t>”) and an option to purchase the Second Call Option Shares (the “</w:t>
      </w:r>
      <w:r>
        <w:rPr>
          <w:rFonts w:ascii="Times New Roman" w:cs="Times New Roman" w:eastAsia="Times New Roman" w:hAnsi="Times New Roman"/>
          <w:sz w:val="18"/>
          <w:szCs w:val="18"/>
          <w:b w:val="1"/>
          <w:bCs w:val="1"/>
          <w:color w:val="auto"/>
        </w:rPr>
        <w:t>Second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in each case, subject to and in accordance with the terms of this clause 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3" w:name="page14"/>
    <w:bookmarkEnd w:id="13"/>
    <w:p>
      <w:pPr>
        <w:jc w:val="both"/>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First Put Option may only be exercised by the Seller in the First Option Exercise Period if the Volume 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each share of common stock of the Buyer for the five (5) trading days prior to (and including) the First Reference Date is less than US $10.00.</w:t>
      </w:r>
    </w:p>
    <w:p>
      <w:pPr>
        <w:spacing w:after="0" w:line="16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Second Put Option may only be exercised by the Seller in the Second Option Exercise Period if the VWAP of each share of common stock of the Buyer for the five (5) trading days prior to (and including) the Second Reference Date is less than US $10.00.</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First Call Option may only be exercised by the Buyer in the First Option Exercise Period if the VWAP of each share of common stock of the Buyer for the five (5) trading days prior to (and including) the First Reference Date is more than US $10.00 and may only be exercised by the Buyer on one occasion.</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The Second Call Option may only be exercised by the Buyer in the Second Option Exercise Period if the VWAP of each share of common stock of the Buyer for the five (5) trading days prior to (and including) the Second Reference Date is more than US $10.00 and may only be exercised by the Buyer on one occasion.</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The First Put Option may be exercised by the Seller giving an Exercise Notice to the Buyer, and the First Call Option may be exercised by the Buyer giving an Exercise Notice to the Seller, at any time within the First Option Exercise Period (subject always to the relevant condition in clause 6.2 or 6.4, as the case may be, being satisfied).</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The Second Put Option may be exercised by the Seller giving an Exercise Notice to the Buyer, and the Second Call Option may be exercised by the Buyer giving an Exercise Notice to the Seller, at any time within the Second Option Exercise Period (subject always to the relevant condition in clause 6.3 or 6.5, as the case may be, being satisfied).</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The Exercise Notice shall include (i) the date upon which the Exercise Notice is given, (ii) a statement to the effect that the First Put Option, Second Put Option, First Call Option or Second Call Option (as the case may be) is being exercised, and (iii) a date, which is no less than five and no more than 15 Business Days after the date of the Exercise Notice, on which Option Completion is to take place. An Exercise Notice may not be revoked once given.</w:t>
      </w:r>
    </w:p>
    <w:p>
      <w:pPr>
        <w:spacing w:after="0" w:line="177" w:lineRule="exact"/>
        <w:rPr>
          <w:sz w:val="20"/>
          <w:szCs w:val="20"/>
          <w:color w:val="auto"/>
        </w:rPr>
      </w:pPr>
    </w:p>
    <w:p>
      <w:pPr>
        <w:jc w:val="both"/>
        <w:ind w:left="640" w:hanging="626"/>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color w:val="auto"/>
        </w:rPr>
        <w:t>The consideration payable by the Buyer to the Seller on the completion of the exercise of the relevant Option (“</w:t>
      </w:r>
      <w:r>
        <w:rPr>
          <w:rFonts w:ascii="Times New Roman" w:cs="Times New Roman" w:eastAsia="Times New Roman" w:hAnsi="Times New Roman"/>
          <w:sz w:val="18"/>
          <w:szCs w:val="18"/>
          <w:b w:val="1"/>
          <w:bCs w:val="1"/>
          <w:color w:val="auto"/>
        </w:rPr>
        <w:t>Option Consideration</w:t>
      </w:r>
      <w:r>
        <w:rPr>
          <w:rFonts w:ascii="Times New Roman" w:cs="Times New Roman" w:eastAsia="Times New Roman" w:hAnsi="Times New Roman"/>
          <w:sz w:val="18"/>
          <w:szCs w:val="18"/>
          <w:color w:val="auto"/>
        </w:rPr>
        <w:t>”) shall be US $10.00 per each Option Share, satisfied in full in cash in USD at Option Completion.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4" w:name="page15"/>
    <w:bookmarkEnd w:id="14"/>
    <w:p>
      <w:pPr>
        <w:ind w:left="640" w:hanging="626"/>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color w:val="auto"/>
        </w:rPr>
        <w:t>Option Completion shall take place remotely (or at such other place as is agreed by the parties in writing) on the date specified in the Exercise Notice (or such later date as the parties may agree in writing). At Option Completion:</w:t>
      </w:r>
    </w:p>
    <w:p>
      <w:pPr>
        <w:spacing w:after="0" w:line="163" w:lineRule="exact"/>
        <w:rPr>
          <w:sz w:val="20"/>
          <w:szCs w:val="20"/>
          <w:color w:val="auto"/>
        </w:rPr>
      </w:pPr>
    </w:p>
    <w:p>
      <w:pPr>
        <w:ind w:left="1280" w:hanging="633"/>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pay the Option Consideration to the Seller in USD in accordance with clause 3.3; and</w:t>
      </w:r>
    </w:p>
    <w:p>
      <w:pPr>
        <w:spacing w:after="0" w:line="215" w:lineRule="exact"/>
        <w:rPr>
          <w:rFonts w:ascii="Times New Roman" w:cs="Times New Roman" w:eastAsia="Times New Roman" w:hAnsi="Times New Roman"/>
          <w:sz w:val="18"/>
          <w:szCs w:val="18"/>
          <w:color w:val="auto"/>
        </w:rPr>
      </w:pPr>
    </w:p>
    <w:p>
      <w:pPr>
        <w:jc w:val="both"/>
        <w:ind w:left="1280" w:hanging="633"/>
        <w:spacing w:after="0" w:line="264"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deliver to the Buyer such form of stock power or stock transfer form in respect of the Option Shares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Instruments</w:t>
      </w:r>
      <w:r>
        <w:rPr>
          <w:rFonts w:ascii="Times New Roman" w:cs="Times New Roman" w:eastAsia="Times New Roman" w:hAnsi="Times New Roman"/>
          <w:sz w:val="18"/>
          <w:szCs w:val="18"/>
          <w:color w:val="auto"/>
        </w:rPr>
        <w:t>”) or provide such instructions to its broker, custodian or transfer agent (“</w:t>
      </w:r>
      <w:r>
        <w:rPr>
          <w:rFonts w:ascii="Times New Roman" w:cs="Times New Roman" w:eastAsia="Times New Roman" w:hAnsi="Times New Roman"/>
          <w:sz w:val="18"/>
          <w:szCs w:val="18"/>
          <w:b w:val="1"/>
          <w:bCs w:val="1"/>
          <w:color w:val="auto"/>
        </w:rPr>
        <w:t>Transfer Instructions</w:t>
      </w:r>
      <w:r>
        <w:rPr>
          <w:rFonts w:ascii="Times New Roman" w:cs="Times New Roman" w:eastAsia="Times New Roman" w:hAnsi="Times New Roman"/>
          <w:sz w:val="18"/>
          <w:szCs w:val="18"/>
          <w:color w:val="auto"/>
        </w:rPr>
        <w:t>”), in each case, as the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reasonably require to transfer the Option Shares to the Buyer.</w:t>
      </w:r>
    </w:p>
    <w:p>
      <w:pPr>
        <w:spacing w:after="0" w:line="175"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The Option Shares shall be sold with full title guarantee free from all Encumbrances and with all rights and benefits attached or accruing to them at Option Completion (including the right to receive any dividends, distributions or returns of capital declared, paid or made by the Buyer on or after Option Completion).</w:t>
      </w:r>
    </w:p>
    <w:p>
      <w:pPr>
        <w:spacing w:after="0" w:line="176" w:lineRule="exact"/>
        <w:rPr>
          <w:sz w:val="20"/>
          <w:szCs w:val="20"/>
          <w:color w:val="auto"/>
        </w:rPr>
      </w:pPr>
    </w:p>
    <w:p>
      <w:pPr>
        <w:jc w:val="both"/>
        <w:ind w:left="640" w:hanging="626"/>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color w:val="auto"/>
        </w:rPr>
        <w:t>If the Buyer has complied with its obligation to pay the Option Consideration in accordance with clause 6.10(a) and the Seller fails to comply with its obligations under clause 6.10(b), any director or officer of the Buyer may give a good discharge for the Option Consideration on behalf of the Seller and may execute and deliver to the Buyer the Transfer Instruments and give the Transfer Instructions on behalf of the Seller. The Seller hereby:</w:t>
      </w:r>
    </w:p>
    <w:p>
      <w:pPr>
        <w:spacing w:after="0" w:line="181" w:lineRule="exact"/>
        <w:rPr>
          <w:sz w:val="20"/>
          <w:szCs w:val="20"/>
          <w:color w:val="auto"/>
        </w:rPr>
      </w:pPr>
    </w:p>
    <w:p>
      <w:pPr>
        <w:jc w:val="both"/>
        <w:ind w:left="1280" w:hanging="633"/>
        <w:spacing w:after="0" w:line="257"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by way of security for its obligations under this Agreement appoints any one director or officer of the Buyer nominated in writing by the Buyer as its attorney following the exercise of the relevant Option to execute, on the Seller’s behalf, the Transfer Instruments, to give, on the Seller’s behalf, the Transfer Instructions, and to execute such other documents and do all such other acts as may be necessary to transfer title to the Option Shares to the Buyer; and</w:t>
      </w:r>
    </w:p>
    <w:p>
      <w:pPr>
        <w:spacing w:after="0" w:line="180"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authorises the directors and officers of the Buyer to approve the registration of such Transfer Instruments or other documents.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 w:name="page16"/>
    <w:bookmarkEnd w:id="15"/>
    <w:p>
      <w:pPr>
        <w:ind w:left="640" w:hanging="633"/>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 COMPLETION MATTERS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The Seller undertakes that for so long as it remains the registered holder of any of the Sale Shares, it shall:</w:t>
      </w:r>
    </w:p>
    <w:p>
      <w:pPr>
        <w:spacing w:after="0" w:line="220" w:lineRule="exact"/>
        <w:rPr>
          <w:sz w:val="20"/>
          <w:szCs w:val="20"/>
          <w:color w:val="auto"/>
        </w:rPr>
      </w:pPr>
    </w:p>
    <w:p>
      <w:pPr>
        <w:ind w:left="1280" w:hanging="633"/>
        <w:spacing w:after="0" w:line="277" w:lineRule="auto"/>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such shares and the dividends and other distributions of profits or surplus or other assets declared, paid or made in respect of them on or after Completion and all rights arising out of or in connection with them in trust for the Buyer; and</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and dispose of such shares and all such dividends, distributions and rights as are described in clause 7.1(a) as the Buyer may direct.</w:t>
      </w:r>
    </w:p>
    <w:p>
      <w:pPr>
        <w:spacing w:after="0" w:line="163"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Seller appoints the Buyer (subject as specified in clause 7.3) as its lawful attorney for the sole purpose of signing any written resolution (or receiving notices of and attending and voting at all meetings) of the members of the Company from Completion to the day on which the Buyer or its nominee is validly entered in the register of members of the Company as the holder of the shares referred to in clause 7.1 and for that purpose the Seller authorises:</w:t>
      </w:r>
    </w:p>
    <w:p>
      <w:pPr>
        <w:spacing w:after="0" w:line="181" w:lineRule="exact"/>
        <w:rPr>
          <w:sz w:val="20"/>
          <w:szCs w:val="20"/>
          <w:color w:val="auto"/>
        </w:rPr>
      </w:pPr>
    </w:p>
    <w:p>
      <w:pPr>
        <w:ind w:left="1280" w:hanging="633"/>
        <w:spacing w:after="0"/>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 send any written resolutions, notices or other communications in respect of their holding of Sale Shares to the Buyer; and</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to complete in such manner as it thinks fit and to return written resolutions, proxy forms, consents to short notice and any other document required to be signed by it in its capacity as a member.</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The power of attorney in clause 7.2 does not authorise the Buyer to pass any resolution:</w:t>
      </w:r>
    </w:p>
    <w:p>
      <w:pPr>
        <w:spacing w:after="0" w:line="220" w:lineRule="exact"/>
        <w:rPr>
          <w:sz w:val="20"/>
          <w:szCs w:val="20"/>
          <w:color w:val="auto"/>
        </w:rPr>
      </w:pPr>
    </w:p>
    <w:p>
      <w:pPr>
        <w:ind w:left="1280" w:hanging="633"/>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102 or 109 CA 2006 to re-register the Company as an unlimited company; or</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would or might otherwise result in any additional liability of any nature falling directly or indirectly on the Seller (including by acquiring nil paid or partly paid shares in the capital of any company or shares in an unlimited company in the name of the Seller) and the appointment in clause 7.2 shall terminate in respect of the Seller on the date on which the Buyer is validly registered as a shareholder in the Company in respect of all of the Sale Shares.</w:t>
      </w:r>
    </w:p>
    <w:p>
      <w:pPr>
        <w:spacing w:after="0" w:line="181"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Seller shall, execute or, so far as is within its power, procure that any relevant third party shall execute all such documents and/or do or, so far as each is able, procure the doing of such acts and things as the Buyer shall after Completion reasonably require in order to vest the beneficial ownership of the Sale Shares in the Buyer.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6" w:name="page17"/>
    <w:bookmarkEnd w:id="16"/>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The Buyer shall use reasonable endeavours to provide the Seller with access to the Buyer’s broker in order to facilitate the sale of the Seller’s shares in the Buyer as and when such shares are unrestricted and the Seller elects to make any such sale.</w:t>
      </w:r>
    </w:p>
    <w:p>
      <w:pPr>
        <w:spacing w:after="0" w:line="185" w:lineRule="exact"/>
        <w:rPr>
          <w:sz w:val="20"/>
          <w:szCs w:val="20"/>
          <w:color w:val="auto"/>
        </w:rPr>
      </w:pPr>
    </w:p>
    <w:p>
      <w:pPr>
        <w:ind w:left="640" w:hanging="633"/>
        <w:spacing w:after="0"/>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If all or any part of an instalment of the Cash Consideration is not paid on the applicable payment date set out in clause 3.2, or all or any part of the</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Option Consideration is not paid at Option Completion (such amount due but unpaid being an “</w:t>
      </w:r>
      <w:r>
        <w:rPr>
          <w:rFonts w:ascii="Times New Roman" w:cs="Times New Roman" w:eastAsia="Times New Roman" w:hAnsi="Times New Roman"/>
          <w:sz w:val="18"/>
          <w:szCs w:val="18"/>
          <w:b w:val="1"/>
          <w:bCs w:val="1"/>
          <w:color w:val="auto"/>
        </w:rPr>
        <w:t>Overdue Sum</w:t>
      </w:r>
      <w:r>
        <w:rPr>
          <w:rFonts w:ascii="Times New Roman" w:cs="Times New Roman" w:eastAsia="Times New Roman" w:hAnsi="Times New Roman"/>
          <w:sz w:val="18"/>
          <w:szCs w:val="18"/>
          <w:color w:val="auto"/>
        </w:rPr>
        <w:t>”) then:</w:t>
      </w:r>
    </w:p>
    <w:p>
      <w:pPr>
        <w:spacing w:after="0" w:line="201" w:lineRule="exact"/>
        <w:rPr>
          <w:sz w:val="20"/>
          <w:szCs w:val="20"/>
          <w:color w:val="auto"/>
        </w:rPr>
      </w:pPr>
    </w:p>
    <w:p>
      <w:pPr>
        <w:jc w:val="both"/>
        <w:ind w:left="1280" w:hanging="633"/>
        <w:spacing w:after="0" w:line="262" w:lineRule="auto"/>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10 days after the applicable payment date but be paid before the date falling 20 days after the applicable payment date then the Buyer shall pay an amount equal to 105% of the Overdue Sum to the Seller in accordance with clause 3.3 in satisfaction of its obligation to pay the Overdue Sum;</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20 days after the applicable payment date but be paid before the date falling 30 days after the applicable payment date then the Buyer shall pay an amount equal to 110% of the Overdue Sum to the Seller in accordance with clause 3.3 in satisfaction of its obligation to pay the Overdue Sum;</w:t>
      </w:r>
    </w:p>
    <w:p>
      <w:pPr>
        <w:spacing w:after="0" w:line="172" w:lineRule="exact"/>
        <w:rPr>
          <w:rFonts w:ascii="Times New Roman" w:cs="Times New Roman" w:eastAsia="Times New Roman" w:hAnsi="Times New Roman"/>
          <w:sz w:val="18"/>
          <w:szCs w:val="18"/>
          <w:color w:val="auto"/>
        </w:rPr>
      </w:pPr>
    </w:p>
    <w:p>
      <w:pPr>
        <w:jc w:val="both"/>
        <w:ind w:left="1280" w:hanging="633"/>
        <w:spacing w:after="0" w:line="258" w:lineRule="auto"/>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30 days after the applicable payment date (“</w:t>
      </w:r>
      <w:r>
        <w:rPr>
          <w:rFonts w:ascii="Times New Roman" w:cs="Times New Roman" w:eastAsia="Times New Roman" w:hAnsi="Times New Roman"/>
          <w:sz w:val="18"/>
          <w:szCs w:val="18"/>
          <w:b w:val="1"/>
          <w:bCs w:val="1"/>
          <w:color w:val="auto"/>
        </w:rPr>
        <w:t>Prolonged Default Date</w:t>
      </w:r>
      <w:r>
        <w:rPr>
          <w:rFonts w:ascii="Times New Roman" w:cs="Times New Roman" w:eastAsia="Times New Roman" w:hAnsi="Times New Roman"/>
          <w:sz w:val="18"/>
          <w:szCs w:val="18"/>
          <w:color w:val="auto"/>
        </w:rPr>
        <w:t>”), on each day after (and including) the Prolonged Default Date that the Overdue Sum remains outstanding, the Buyer shall immediately issue to the Seller such number of shares of common stock of the Buyer (“</w:t>
      </w:r>
      <w:r>
        <w:rPr>
          <w:rFonts w:ascii="Times New Roman" w:cs="Times New Roman" w:eastAsia="Times New Roman" w:hAnsi="Times New Roman"/>
          <w:sz w:val="18"/>
          <w:szCs w:val="18"/>
          <w:b w:val="1"/>
          <w:bCs w:val="1"/>
          <w:color w:val="auto"/>
        </w:rPr>
        <w:t>Prolonged Default Compensation Shares</w:t>
      </w:r>
      <w:r>
        <w:rPr>
          <w:rFonts w:ascii="Times New Roman" w:cs="Times New Roman" w:eastAsia="Times New Roman" w:hAnsi="Times New Roman"/>
          <w:sz w:val="18"/>
          <w:szCs w:val="18"/>
          <w:color w:val="auto"/>
        </w:rPr>
        <w:t>”) as shall be determined by dividing:</w:t>
      </w:r>
    </w:p>
    <w:p>
      <w:pPr>
        <w:spacing w:after="0" w:line="181" w:lineRule="exact"/>
        <w:rPr>
          <w:rFonts w:ascii="Times New Roman" w:cs="Times New Roman" w:eastAsia="Times New Roman" w:hAnsi="Times New Roman"/>
          <w:sz w:val="18"/>
          <w:szCs w:val="18"/>
          <w:color w:val="auto"/>
        </w:rPr>
      </w:pPr>
    </w:p>
    <w:p>
      <w:pPr>
        <w:ind w:left="1920" w:right="7040" w:hanging="632"/>
        <w:spacing w:after="0" w:line="495" w:lineRule="auto"/>
        <w:tabs>
          <w:tab w:leader="none" w:pos="1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x (Overdue Sum/100,000) by</w:t>
      </w:r>
    </w:p>
    <w:p>
      <w:pPr>
        <w:ind w:left="1920" w:hanging="632"/>
        <w:spacing w:after="0" w:line="277" w:lineRule="auto"/>
        <w:tabs>
          <w:tab w:leader="none" w:pos="1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each share of common stock of the Buyer for the five (5) trading days prior to (and excluding) the relevant date upon which the relevant Prolonged Default Compensation Shares are to be issued,</w:t>
      </w:r>
    </w:p>
    <w:p>
      <w:pPr>
        <w:spacing w:after="0" w:line="163" w:lineRule="exact"/>
        <w:rPr>
          <w:sz w:val="20"/>
          <w:szCs w:val="20"/>
          <w:color w:val="auto"/>
        </w:rPr>
      </w:pPr>
    </w:p>
    <w:p>
      <w:pPr>
        <w:jc w:val="both"/>
        <w:ind w:left="1280"/>
        <w:spacing w:after="0" w:line="254" w:lineRule="auto"/>
        <w:rPr>
          <w:sz w:val="20"/>
          <w:szCs w:val="20"/>
          <w:color w:val="auto"/>
        </w:rPr>
      </w:pPr>
      <w:r>
        <w:rPr>
          <w:rFonts w:ascii="Times New Roman" w:cs="Times New Roman" w:eastAsia="Times New Roman" w:hAnsi="Times New Roman"/>
          <w:sz w:val="18"/>
          <w:szCs w:val="18"/>
          <w:color w:val="auto"/>
        </w:rPr>
        <w:t>which process shall repeat every day after the Prolonged Default Date until an amount equal to 110% of the Overdue Sum has been repaid in full (whether before or after judgement). The Prolonged Default Compensation Shares shall be credited as fully paid, shall rank pari passu in all respects with the existing shares of common stock of the Buyer, including the right to receive all dividends declared, made or paid after their issue date (save that they shall not rank for any dividend or other distribution declared made, or paid by reference to a record date before their issue date); and shall be unrestricted and freely tradeable immediately after their issue date;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7" w:name="page18"/>
    <w:bookmarkEnd w:id="17"/>
    <w:p>
      <w:pPr>
        <w:jc w:val="both"/>
        <w:ind w:left="1280" w:hanging="633"/>
        <w:spacing w:after="0" w:line="264"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on the date falling 60 days after the applicable payment date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the Buyer shall on the Conversion Date issue to the Seller such number of shares of common stock of the Buyer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as shall be determined by dividing:</w:t>
      </w:r>
    </w:p>
    <w:p>
      <w:pPr>
        <w:spacing w:after="0" w:line="174" w:lineRule="exact"/>
        <w:rPr>
          <w:rFonts w:ascii="Times New Roman" w:cs="Times New Roman" w:eastAsia="Times New Roman" w:hAnsi="Times New Roman"/>
          <w:sz w:val="18"/>
          <w:szCs w:val="18"/>
          <w:color w:val="auto"/>
        </w:rPr>
      </w:pPr>
    </w:p>
    <w:p>
      <w:pPr>
        <w:ind w:left="1920" w:right="7380" w:hanging="632"/>
        <w:spacing w:after="0" w:line="495" w:lineRule="auto"/>
        <w:tabs>
          <w:tab w:leader="none" w:pos="1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of the Overdue Sum; by</w:t>
      </w:r>
    </w:p>
    <w:p>
      <w:pPr>
        <w:ind w:left="1920" w:hanging="632"/>
        <w:spacing w:after="0"/>
        <w:tabs>
          <w:tab w:leader="none" w:pos="19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VWAP of each share of common stock of the Buyer for the five (5) trading days prior to (and excluding) the Conversion Date,</w:t>
      </w:r>
    </w:p>
    <w:p>
      <w:pPr>
        <w:spacing w:after="0" w:line="231" w:lineRule="exact"/>
        <w:rPr>
          <w:sz w:val="20"/>
          <w:szCs w:val="20"/>
          <w:color w:val="auto"/>
        </w:rPr>
      </w:pPr>
    </w:p>
    <w:p>
      <w:pPr>
        <w:jc w:val="both"/>
        <w:ind w:left="1280"/>
        <w:spacing w:after="0" w:line="273" w:lineRule="auto"/>
        <w:rPr>
          <w:sz w:val="20"/>
          <w:szCs w:val="20"/>
          <w:color w:val="auto"/>
        </w:rPr>
      </w:pPr>
      <w:r>
        <w:rPr>
          <w:rFonts w:ascii="Times New Roman" w:cs="Times New Roman" w:eastAsia="Times New Roman" w:hAnsi="Times New Roman"/>
          <w:sz w:val="17"/>
          <w:szCs w:val="17"/>
          <w:color w:val="auto"/>
        </w:rPr>
        <w:t>rounded up to the nearest whole number of Conversion Shares, and such issue of the Conversion Shares shall constitute good and valid discharge of the obligation of the Buyer to pay 110% of the Overdue Sum to the Seller. The Conversion Shares shall be credited as fully paid, shall rank pari passu in all respects with the existing shares of common stock of the Buyer, including the right to receive all dividends declared, made or paid after their issue date (save that they shall not rank for any dividend or other distribution declared made, or paid by reference to a record date before their issue date); and shall be unrestricted and freely tradeable immediately after their issue date.</w:t>
      </w:r>
    </w:p>
    <w:p>
      <w:pPr>
        <w:spacing w:after="0" w:line="165" w:lineRule="exact"/>
        <w:rPr>
          <w:sz w:val="20"/>
          <w:szCs w:val="20"/>
          <w:color w:val="auto"/>
        </w:rPr>
      </w:pPr>
    </w:p>
    <w:p>
      <w:pPr>
        <w:ind w:left="640" w:hanging="633"/>
        <w:spacing w:after="0"/>
        <w:tabs>
          <w:tab w:leader="none" w:pos="6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 WARRANTIES, LIMITATIONS, WITHHOLDING AND SET-OFF</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Seller warrants to the Buyer that:</w:t>
      </w:r>
    </w:p>
    <w:p>
      <w:pPr>
        <w:spacing w:after="0" w:line="220" w:lineRule="exact"/>
        <w:rPr>
          <w:sz w:val="20"/>
          <w:szCs w:val="20"/>
          <w:color w:val="auto"/>
        </w:rPr>
      </w:pPr>
    </w:p>
    <w:p>
      <w:pPr>
        <w:ind w:left="1280" w:hanging="633"/>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sole legal and beneficial owner and the sole registered holder of the Sale Shares;</w:t>
      </w:r>
    </w:p>
    <w:p>
      <w:pPr>
        <w:spacing w:after="0" w:line="219" w:lineRule="exact"/>
        <w:rPr>
          <w:rFonts w:ascii="Times New Roman" w:cs="Times New Roman" w:eastAsia="Times New Roman" w:hAnsi="Times New Roman"/>
          <w:sz w:val="18"/>
          <w:szCs w:val="18"/>
          <w:color w:val="auto"/>
        </w:rPr>
      </w:pPr>
    </w:p>
    <w:p>
      <w:pPr>
        <w:ind w:left="5540" w:right="80" w:hanging="4893"/>
        <w:spacing w:after="0" w:line="555" w:lineRule="auto"/>
        <w:tabs>
          <w:tab w:leader="none" w:pos="12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entitled to sell and transfer the full legal and beneficial interest in the Sale Shares to the Buyer on the terms of this Agreement;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8" w:name="page19"/>
    <w:bookmarkEnd w:id="18"/>
    <w:p>
      <w:pPr>
        <w:ind w:left="1280" w:hanging="633"/>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the power and authority to enter into and perform its obligations under this Agreement;</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the Seller’s obligations under this Agreement will be binding on it;</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and performance by the Seller of its obligations under this Agreement will not result in any breach of applicable law; and</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Option Completion, the Seller will be the sole legal and beneficial owner and the sole registered holder of the Option Shares (excluding any shares transferred by the Seller prior to Option Completion in accordance with clause 5.4);</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Option Completion, the Seller will be entitled to sell and transfer the full legal and beneficial interest in the Option Shares to the Buyer on the terms of this Agreement (excluding any shares transferred by the Seller prior to Option Completion in accordance with clause 5.4).</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The Seller warrants to the Buyer that each Warranty in the Subscription Agreement is true at the date of this Agreement, subject only to:</w:t>
      </w:r>
    </w:p>
    <w:p>
      <w:pPr>
        <w:spacing w:after="0" w:line="220" w:lineRule="exact"/>
        <w:rPr>
          <w:sz w:val="20"/>
          <w:szCs w:val="20"/>
          <w:color w:val="auto"/>
        </w:rPr>
      </w:pPr>
    </w:p>
    <w:p>
      <w:pPr>
        <w:ind w:left="1280" w:hanging="633"/>
        <w:spacing w:after="0"/>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documents contained in the Data Room;</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Disclosure Letter;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exceptions expressly provided for in the remainder of this clause 9,</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and clauses 4.3 and 4.6 of the Subscription Agreement shall apply on a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basis in this Agreement.</w:t>
      </w:r>
    </w:p>
    <w:p>
      <w:pPr>
        <w:spacing w:after="0" w:line="2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The Seller acknowledges and agrees that the warranties given pursuant to clause 9.2 are given to the Buyer in respect of:</w:t>
      </w:r>
    </w:p>
    <w:p>
      <w:pPr>
        <w:spacing w:after="0" w:line="220" w:lineRule="exact"/>
        <w:rPr>
          <w:sz w:val="20"/>
          <w:szCs w:val="20"/>
          <w:color w:val="auto"/>
        </w:rPr>
      </w:pPr>
    </w:p>
    <w:p>
      <w:pPr>
        <w:ind w:left="1280" w:hanging="633"/>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Sale Shares; and</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in the capital of the Company to the Buyer from Crimson Swordblade Limited, Andrew Webb, MPA Creative Limited, Darryl Eales, James MacLaurin and Jack Clarke pursuant to each share purchase agreement entered into by the Buyer and each such person on or about the date of this Agreement (the “</w:t>
      </w:r>
      <w:r>
        <w:rPr>
          <w:rFonts w:ascii="Times New Roman" w:cs="Times New Roman" w:eastAsia="Times New Roman" w:hAnsi="Times New Roman"/>
          <w:sz w:val="18"/>
          <w:szCs w:val="18"/>
          <w:b w:val="1"/>
          <w:bCs w:val="1"/>
          <w:color w:val="auto"/>
        </w:rPr>
        <w:t>Other Share Transfers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and the Seller agrees that its liability for any losses arising from a breach of the warranties given by him pursuant to clause 9.2 shall also extend to any losses suffered or incurred by the Buyer in relation to the Other Share Transfers.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 w:name="page20"/>
    <w:bookmarkEnd w:id="19"/>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The rights and remedies of the Buyer in respect of any breach of clause 9.1 (a “</w:t>
      </w:r>
      <w:r>
        <w:rPr>
          <w:rFonts w:ascii="Times New Roman" w:cs="Times New Roman" w:eastAsia="Times New Roman" w:hAnsi="Times New Roman"/>
          <w:sz w:val="18"/>
          <w:szCs w:val="18"/>
          <w:b w:val="1"/>
          <w:bCs w:val="1"/>
          <w:color w:val="auto"/>
        </w:rPr>
        <w:t>Fundamental Warranty Claim</w:t>
      </w:r>
      <w:r>
        <w:rPr>
          <w:rFonts w:ascii="Times New Roman" w:cs="Times New Roman" w:eastAsia="Times New Roman" w:hAnsi="Times New Roman"/>
          <w:sz w:val="18"/>
          <w:szCs w:val="18"/>
          <w:color w:val="auto"/>
        </w:rPr>
        <w:t>”) or clause 9.2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Warranty Claim</w:t>
      </w:r>
      <w:r>
        <w:rPr>
          <w:rFonts w:ascii="Times New Roman" w:cs="Times New Roman" w:eastAsia="Times New Roman" w:hAnsi="Times New Roman"/>
          <w:sz w:val="18"/>
          <w:szCs w:val="18"/>
          <w:color w:val="auto"/>
        </w:rPr>
        <w:t>”) shall not be affected by Completion or any investigation made by or on behalf of the Buyer into the affairs of the Company.</w:t>
      </w:r>
    </w:p>
    <w:p>
      <w:pPr>
        <w:spacing w:after="0" w:line="156" w:lineRule="exact"/>
        <w:rPr>
          <w:sz w:val="20"/>
          <w:szCs w:val="20"/>
          <w:color w:val="auto"/>
        </w:rPr>
      </w:pPr>
    </w:p>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The limitations set out in clauses 9.6 to 9.14 shall not apply to any Fundamental Warranty Claim or General Warranty Claim (each a “</w:t>
      </w:r>
      <w:r>
        <w:rPr>
          <w:rFonts w:ascii="Times New Roman" w:cs="Times New Roman" w:eastAsia="Times New Roman" w:hAnsi="Times New Roman"/>
          <w:sz w:val="18"/>
          <w:szCs w:val="18"/>
          <w:b w:val="1"/>
          <w:bCs w:val="1"/>
          <w:color w:val="auto"/>
        </w:rPr>
        <w:t>Warranty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which is the consequence of fraud or wilful concealment by or on behalf of the Seller.</w:t>
      </w:r>
    </w:p>
    <w:p>
      <w:pPr>
        <w:spacing w:after="0" w:line="16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No Warranty Claim may be made against the Seller unless written notice of such Warranty Claim is served on the Seller, giving reasonable details of the Warranty Claim (including to the extent the Buyer is aware, the nature of the liability and quantum of the Warranty Claim), within:</w:t>
      </w:r>
    </w:p>
    <w:p>
      <w:pPr>
        <w:spacing w:after="0" w:line="163" w:lineRule="exact"/>
        <w:rPr>
          <w:sz w:val="20"/>
          <w:szCs w:val="20"/>
          <w:color w:val="auto"/>
        </w:rPr>
      </w:pPr>
    </w:p>
    <w:p>
      <w:pPr>
        <w:ind w:left="1280" w:hanging="633"/>
        <w:spacing w:after="0"/>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Fundamental Warranty Claim, the three-year period commencing on the date of this Agreement; or</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General Warranty Claim, the 18-month period commencing on the date of this Agreement.</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The Seller shall not be liable for a Warranty Claim unless proceedings have been issued within 6 months of the applicable date the notice referred to in clause 9.6 is given, and if proceedings have not been issued on or before expiry of such 6 month period, the Warranty Claim shall be deemed to have been irrevocably withdrawn and the Seller shall have no further liability in respect of that Warranty Claim.</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The aggregate liability of the Seller in respect of all and any Warranty Claims shall be limited to an amount equal to the amount of the Purchase Price actually received by the Seller (whether paid in cash or satisfied by the issue of Consideration Shares), or which would have been received but for any set-off or withholding in accordance with clauses 9.15 to 9.20.</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color w:val="auto"/>
        </w:rPr>
        <w:t>The Seller shall not be liable for a General Warranty Claim unless:</w:t>
      </w:r>
    </w:p>
    <w:p>
      <w:pPr>
        <w:spacing w:after="0" w:line="220" w:lineRule="exact"/>
        <w:rPr>
          <w:sz w:val="20"/>
          <w:szCs w:val="20"/>
          <w:color w:val="auto"/>
        </w:rPr>
      </w:pPr>
    </w:p>
    <w:p>
      <w:pPr>
        <w:ind w:left="1280" w:hanging="633"/>
        <w:spacing w:after="0" w:line="277" w:lineRule="auto"/>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liability in respect of that General Warranty Claim (together with any connected General Warranty Claims) exceeds £25,000; and</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Seller’s liability in respect of that Warranty General Claim when aggregated with the Seller’s liability for all other Warranty General Claims (other than those excluded under clause 9.9(a) above), exceeds an amount equal to 1% of the Purchase Price, in which case the Seller shall be liable for the whole amount claimed (and not just the amount above the threshold specified in this clause 9.9(b) excluding any costs or expenses of the Buyer in connection with bringing any General Warranty Claims).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0" w:name="page21"/>
    <w:bookmarkEnd w:id="20"/>
    <w:p>
      <w:pPr>
        <w:ind w:left="640" w:right="80"/>
        <w:spacing w:after="0" w:line="277" w:lineRule="auto"/>
        <w:rPr>
          <w:sz w:val="20"/>
          <w:szCs w:val="20"/>
          <w:color w:val="auto"/>
        </w:rPr>
      </w:pPr>
      <w:r>
        <w:rPr>
          <w:rFonts w:ascii="Times New Roman" w:cs="Times New Roman" w:eastAsia="Times New Roman" w:hAnsi="Times New Roman"/>
          <w:sz w:val="18"/>
          <w:szCs w:val="18"/>
          <w:color w:val="auto"/>
        </w:rPr>
        <w:t>For the purpose of this clause, a General Warranty Claim is connected with another General Warranty Claim if they arise from the same event, facts or circumstances.</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color w:val="auto"/>
        </w:rPr>
        <w:t xml:space="preserve">The limitations in clause 4.14 of the Subscription Agreement shall apply on a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basis in this Agreement.</w:t>
      </w:r>
    </w:p>
    <w:p>
      <w:pPr>
        <w:spacing w:after="0" w:line="222"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The Buyer shall be entitled to make a Warranty Claim in respect of any liability which is contingent or unascertained provided that written notice of the Warranty Claim (giving as far as practical the amount and details of the General Warranty Claim) is given to the Seller before the expiry of the relevant period specified in clause 9.6 and the Seller shall not be liable to make any payment in respect of such Warranty Claim unless and until the liability becomes an actual liability or (as the case may be) becomes capable of being quantified.</w:t>
      </w:r>
    </w:p>
    <w:p>
      <w:pPr>
        <w:spacing w:after="0" w:line="181"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Nothing in this Agreement shall prejudice the Buyer’s duty under common law to mitigate any loss or liability which is the subject of a Warranty Claim.</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7"/>
          <w:szCs w:val="17"/>
          <w:color w:val="auto"/>
        </w:rPr>
        <w:t>The Seller shall not be liable more than once for the same loss.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7"/>
          <w:szCs w:val="17"/>
          <w:color w:val="auto"/>
        </w:rPr>
        <w:t>The Buyer agrees that damages for a Warranty Claim shall be its only remedy and that it shall not be entitled to the remedy of rescission.</w:t>
      </w:r>
    </w:p>
    <w:p>
      <w:pPr>
        <w:spacing w:after="0" w:line="216" w:lineRule="exact"/>
        <w:rPr>
          <w:sz w:val="20"/>
          <w:szCs w:val="20"/>
          <w:color w:val="auto"/>
        </w:rPr>
      </w:pPr>
    </w:p>
    <w:p>
      <w:pPr>
        <w:jc w:val="both"/>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8"/>
          <w:szCs w:val="18"/>
          <w:color w:val="auto"/>
        </w:rPr>
        <w:t>If on any date other than the Completion Date (a “</w:t>
      </w:r>
      <w:r>
        <w:rPr>
          <w:rFonts w:ascii="Times New Roman" w:cs="Times New Roman" w:eastAsia="Times New Roman" w:hAnsi="Times New Roman"/>
          <w:sz w:val="18"/>
          <w:szCs w:val="18"/>
          <w:b w:val="1"/>
          <w:bCs w:val="1"/>
          <w:color w:val="auto"/>
        </w:rPr>
        <w:t>Deferred Payment Date</w:t>
      </w:r>
      <w:r>
        <w:rPr>
          <w:rFonts w:ascii="Times New Roman" w:cs="Times New Roman" w:eastAsia="Times New Roman" w:hAnsi="Times New Roman"/>
          <w:sz w:val="18"/>
          <w:szCs w:val="18"/>
          <w:color w:val="auto"/>
        </w:rPr>
        <w:t>”) any amount, whether payable in cash or shares in the common stock of the Buyer, (a “</w:t>
      </w:r>
      <w:r>
        <w:rPr>
          <w:rFonts w:ascii="Times New Roman" w:cs="Times New Roman" w:eastAsia="Times New Roman" w:hAnsi="Times New Roman"/>
          <w:sz w:val="18"/>
          <w:szCs w:val="18"/>
          <w:b w:val="1"/>
          <w:bCs w:val="1"/>
          <w:color w:val="auto"/>
        </w:rPr>
        <w:t>Deferred Payment</w:t>
      </w:r>
      <w:r>
        <w:rPr>
          <w:rFonts w:ascii="Times New Roman" w:cs="Times New Roman" w:eastAsia="Times New Roman" w:hAnsi="Times New Roman"/>
          <w:sz w:val="18"/>
          <w:szCs w:val="18"/>
          <w:color w:val="auto"/>
        </w:rPr>
        <w:t>”) is due from the Buyer to the Seller under this Agreement:</w:t>
      </w:r>
    </w:p>
    <w:p>
      <w:pPr>
        <w:spacing w:after="0" w:line="160" w:lineRule="exact"/>
        <w:rPr>
          <w:sz w:val="20"/>
          <w:szCs w:val="20"/>
          <w:color w:val="auto"/>
        </w:rPr>
      </w:pPr>
    </w:p>
    <w:p>
      <w:pPr>
        <w:jc w:val="both"/>
        <w:ind w:left="1280" w:hanging="633"/>
        <w:spacing w:after="0" w:line="262" w:lineRule="auto"/>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Due Amount (or any part of it) is unpaid, the Buyer shall be entitled (at its sole discretion) to satisfy all (to the extent possible) or part of the Seller’s liability for the Due Amount through set-off against the relevant Deferred Payment, and to treat its obligation to make the relevant Deferred Payment as being reduced by the amount so set off; and/or</w:t>
      </w:r>
    </w:p>
    <w:p>
      <w:pPr>
        <w:spacing w:after="0" w:line="17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Outstanding Claim, the Buyer shall be entitled (at its sole discretion) to:</w:t>
      </w:r>
    </w:p>
    <w:p>
      <w:pPr>
        <w:spacing w:after="0" w:line="219" w:lineRule="exact"/>
        <w:rPr>
          <w:rFonts w:ascii="Times New Roman" w:cs="Times New Roman" w:eastAsia="Times New Roman" w:hAnsi="Times New Roman"/>
          <w:sz w:val="18"/>
          <w:szCs w:val="18"/>
          <w:color w:val="auto"/>
        </w:rPr>
      </w:pPr>
    </w:p>
    <w:p>
      <w:pPr>
        <w:jc w:val="both"/>
        <w:ind w:left="1920" w:hanging="632"/>
        <w:spacing w:after="0" w:line="262" w:lineRule="auto"/>
        <w:tabs>
          <w:tab w:leader="none" w:pos="19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from the relevant Deferred Payment an amount equal to the Estimated Liability in respect of that Outstanding Claim or, if lower, the full amount of the relevant Deferred Payment (such amount, which may be adjusted pursuant to clause 9.16, being the “</w:t>
      </w:r>
      <w:r>
        <w:rPr>
          <w:rFonts w:ascii="Times New Roman" w:cs="Times New Roman" w:eastAsia="Times New Roman" w:hAnsi="Times New Roman"/>
          <w:sz w:val="18"/>
          <w:szCs w:val="18"/>
          <w:b w:val="1"/>
          <w:bCs w:val="1"/>
          <w:color w:val="auto"/>
        </w:rPr>
        <w:t>Reserved Sum</w:t>
      </w:r>
      <w:r>
        <w:rPr>
          <w:rFonts w:ascii="Times New Roman" w:cs="Times New Roman" w:eastAsia="Times New Roman" w:hAnsi="Times New Roman"/>
          <w:sz w:val="18"/>
          <w:szCs w:val="18"/>
          <w:color w:val="auto"/>
        </w:rPr>
        <w:t>”); and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1" w:name="page22"/>
    <w:bookmarkEnd w:id="21"/>
    <w:p>
      <w:pPr>
        <w:ind w:left="1920" w:hanging="632"/>
        <w:spacing w:after="0"/>
        <w:tabs>
          <w:tab w:leader="none" w:pos="1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 payment of the relevant Reserved Sum until such time as the Outstanding Claim has become a Resolved Claim.</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9.16</w:t>
      </w:r>
      <w:r>
        <w:rPr>
          <w:sz w:val="20"/>
          <w:szCs w:val="20"/>
          <w:color w:val="auto"/>
        </w:rPr>
        <w:tab/>
      </w:r>
      <w:r>
        <w:rPr>
          <w:rFonts w:ascii="Times New Roman" w:cs="Times New Roman" w:eastAsia="Times New Roman" w:hAnsi="Times New Roman"/>
          <w:sz w:val="18"/>
          <w:szCs w:val="18"/>
          <w:color w:val="auto"/>
        </w:rPr>
        <w:t>Where clause 9.15(b) applies, the Buyer and the Seller shall use all reasonable endeavours to agree the Estimated Liability in respect of the Outstanding Claim as soon as possible, and in any event, within the period of five Business Days following the Deferred Payment Date. Failing such agreement, the following procedure shall apply:</w:t>
      </w:r>
    </w:p>
    <w:p>
      <w:pPr>
        <w:spacing w:after="0" w:line="176" w:lineRule="exact"/>
        <w:rPr>
          <w:sz w:val="20"/>
          <w:szCs w:val="20"/>
          <w:color w:val="auto"/>
        </w:rPr>
      </w:pPr>
    </w:p>
    <w:p>
      <w:pPr>
        <w:ind w:left="1280" w:hanging="633"/>
        <w:spacing w:after="0"/>
        <w:tabs>
          <w:tab w:leader="none" w:pos="12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Estimated Liability shall be referred to Counsel at the request of either party;</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shall be requested to provide their determination of the Estimated Liability within 15 Business Days of accepting their appointment (or such other period as the parties may otherwise agree with Counsel);</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shall act as an expert and not as arbitrator and their determination regarding the amount of the Estimated Liability shall, in the absence of manifest error, be final and binding on the parties; and</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Counsel determines that the Estimated Liability is:</w:t>
      </w:r>
    </w:p>
    <w:p>
      <w:pPr>
        <w:spacing w:after="0" w:line="219" w:lineRule="exact"/>
        <w:rPr>
          <w:rFonts w:ascii="Times New Roman" w:cs="Times New Roman" w:eastAsia="Times New Roman" w:hAnsi="Times New Roman"/>
          <w:sz w:val="18"/>
          <w:szCs w:val="18"/>
          <w:color w:val="auto"/>
        </w:rPr>
      </w:pPr>
    </w:p>
    <w:p>
      <w:pPr>
        <w:ind w:left="1920" w:hanging="632"/>
        <w:spacing w:after="0" w:line="277" w:lineRule="auto"/>
        <w:tabs>
          <w:tab w:leader="none" w:pos="19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greater than an amount equal to 90% of the Buyer’s determination of the Estimated Liability, Counsel’s fees shall be paid for solely by the Seller; or</w:t>
      </w:r>
    </w:p>
    <w:p>
      <w:pPr>
        <w:spacing w:after="0" w:line="162" w:lineRule="exact"/>
        <w:rPr>
          <w:rFonts w:ascii="Times New Roman" w:cs="Times New Roman" w:eastAsia="Times New Roman" w:hAnsi="Times New Roman"/>
          <w:sz w:val="18"/>
          <w:szCs w:val="18"/>
          <w:color w:val="auto"/>
        </w:rPr>
      </w:pPr>
    </w:p>
    <w:p>
      <w:pPr>
        <w:ind w:left="1920" w:hanging="632"/>
        <w:spacing w:after="0" w:line="277" w:lineRule="auto"/>
        <w:tabs>
          <w:tab w:leader="none" w:pos="19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an amount equal to 90% of the Buyer’s determination of the Estimated Liability, Counsel’s fees shall be paid for solely by the Buyer.</w:t>
      </w:r>
    </w:p>
    <w:p>
      <w:pPr>
        <w:spacing w:after="0" w:line="163" w:lineRule="exact"/>
        <w:rPr>
          <w:sz w:val="20"/>
          <w:szCs w:val="20"/>
          <w:color w:val="auto"/>
        </w:rPr>
      </w:pPr>
    </w:p>
    <w:p>
      <w:pPr>
        <w:ind w:left="1900"/>
        <w:spacing w:after="0" w:line="277" w:lineRule="auto"/>
        <w:rPr>
          <w:sz w:val="20"/>
          <w:szCs w:val="20"/>
          <w:color w:val="auto"/>
        </w:rPr>
      </w:pPr>
      <w:r>
        <w:rPr>
          <w:rFonts w:ascii="Times New Roman" w:cs="Times New Roman" w:eastAsia="Times New Roman" w:hAnsi="Times New Roman"/>
          <w:sz w:val="18"/>
          <w:szCs w:val="18"/>
          <w:color w:val="auto"/>
        </w:rPr>
        <w:t>The amount of the Reserved Sum withheld by the Buyer shall be adjusted, to the extent necessary, to reflect any agreement or determination of the Estimated Liability pursuant to this clause 9.16.</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9.17</w:t>
      </w:r>
      <w:r>
        <w:rPr>
          <w:sz w:val="20"/>
          <w:szCs w:val="20"/>
          <w:color w:val="auto"/>
        </w:rPr>
        <w:tab/>
      </w:r>
      <w:r>
        <w:rPr>
          <w:rFonts w:ascii="Times New Roman" w:cs="Times New Roman" w:eastAsia="Times New Roman" w:hAnsi="Times New Roman"/>
          <w:sz w:val="18"/>
          <w:szCs w:val="18"/>
          <w:color w:val="auto"/>
        </w:rPr>
        <w:t>In the event that the Buyer withholds a Reserved Sum pursuant to clause 9.15(b) in respect of an Outstanding Claim, on that claim becoming a</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Resolved Claim the Buyer shall:</w:t>
      </w:r>
    </w:p>
    <w:p>
      <w:pPr>
        <w:spacing w:after="0" w:line="201" w:lineRule="exact"/>
        <w:rPr>
          <w:sz w:val="20"/>
          <w:szCs w:val="20"/>
          <w:color w:val="auto"/>
        </w:rPr>
      </w:pPr>
    </w:p>
    <w:p>
      <w:pPr>
        <w:jc w:val="both"/>
        <w:ind w:left="1280" w:hanging="633"/>
        <w:spacing w:after="0" w:line="262" w:lineRule="auto"/>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(at its sole discretion) to satisfy all (to the extent the Reserved Sum is sufficient) or part of the Seller’s liability for the Due Amount for the relevant Resolved Claim through set-off against the corresponding Reserved Sum, and to treat its obligation to pay the Reserved Sum as being reduced by the amount set-off; and</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the Seller the remaining balance of the corresponding Reserved Sum (if any) after set-off pursuant to clause 9.17(a). The Buyer shall make such payment (whether in cash or by the issue of shares in the common stock of the Buyer, as the case may be in respect of the relevant Deferred Payment) no later than three Business Days of the Outstanding Claim becoming a Resolved Claim.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2" w:name="page23"/>
    <w:bookmarkEnd w:id="22"/>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9.18</w:t>
      </w:r>
      <w:r>
        <w:rPr>
          <w:sz w:val="20"/>
          <w:szCs w:val="20"/>
          <w:color w:val="auto"/>
        </w:rPr>
        <w:tab/>
      </w:r>
      <w:r>
        <w:rPr>
          <w:rFonts w:ascii="Times New Roman" w:cs="Times New Roman" w:eastAsia="Times New Roman" w:hAnsi="Times New Roman"/>
          <w:sz w:val="17"/>
          <w:szCs w:val="17"/>
          <w:color w:val="auto"/>
        </w:rPr>
        <w:t>Nothing in clauses 9.15 to 9.17 shall prejudice, limit or otherwise affect:</w:t>
      </w:r>
    </w:p>
    <w:p>
      <w:pPr>
        <w:spacing w:after="0" w:line="220" w:lineRule="exact"/>
        <w:rPr>
          <w:sz w:val="20"/>
          <w:szCs w:val="20"/>
          <w:color w:val="auto"/>
        </w:rPr>
      </w:pPr>
    </w:p>
    <w:p>
      <w:pPr>
        <w:ind w:left="1280" w:hanging="633"/>
        <w:spacing w:after="0" w:line="277" w:lineRule="auto"/>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or remedy the Buyer may have against the Seller from time to time, whether arising under this or any other agreement or at law; or</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Buyer’s right to recover against the Seller, whether before or after the relevant Deferred Payment is made in accordance with this Agreement.</w:t>
      </w:r>
    </w:p>
    <w:p>
      <w:pPr>
        <w:spacing w:after="0" w:line="163"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9.19</w:t>
      </w:r>
      <w:r>
        <w:rPr>
          <w:sz w:val="20"/>
          <w:szCs w:val="20"/>
          <w:color w:val="auto"/>
        </w:rPr>
        <w:tab/>
      </w:r>
      <w:r>
        <w:rPr>
          <w:rFonts w:ascii="Times New Roman" w:cs="Times New Roman" w:eastAsia="Times New Roman" w:hAnsi="Times New Roman"/>
          <w:sz w:val="18"/>
          <w:szCs w:val="18"/>
          <w:color w:val="auto"/>
        </w:rPr>
        <w:t>The amount of a Reserved Sum withheld by the Buyer in accordance with this clauses 9.15 to 9.17 shall not be regarded as imposing any limit on the amount of any claims under this or any other agreement or at law.</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9.20</w:t>
      </w:r>
      <w:r>
        <w:rPr>
          <w:sz w:val="20"/>
          <w:szCs w:val="20"/>
          <w:color w:val="auto"/>
        </w:rPr>
        <w:tab/>
      </w:r>
      <w:r>
        <w:rPr>
          <w:rFonts w:ascii="Times New Roman" w:cs="Times New Roman" w:eastAsia="Times New Roman" w:hAnsi="Times New Roman"/>
          <w:sz w:val="17"/>
          <w:szCs w:val="17"/>
          <w:color w:val="auto"/>
        </w:rPr>
        <w:t>If a Due Amount is not fully satisfied by set-off under clause 9.15(a) or clause 9.17:</w:t>
      </w:r>
    </w:p>
    <w:p>
      <w:pPr>
        <w:spacing w:after="0" w:line="220" w:lineRule="exact"/>
        <w:rPr>
          <w:sz w:val="20"/>
          <w:szCs w:val="20"/>
          <w:color w:val="auto"/>
        </w:rPr>
      </w:pPr>
    </w:p>
    <w:p>
      <w:pPr>
        <w:ind w:left="1280" w:right="20" w:hanging="633"/>
        <w:spacing w:after="0" w:line="277" w:lineRule="auto"/>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prevent or otherwise restrict the Buyer’s right to recover the balance from the Seller, and the Due Amount (to the extent not so satisfied) shall remain fully enforceable against the Seller; and</w:t>
      </w:r>
    </w:p>
    <w:p>
      <w:pPr>
        <w:spacing w:after="0" w:line="158" w:lineRule="exact"/>
        <w:rPr>
          <w:rFonts w:ascii="Times New Roman" w:cs="Times New Roman" w:eastAsia="Times New Roman" w:hAnsi="Times New Roman"/>
          <w:sz w:val="18"/>
          <w:szCs w:val="18"/>
          <w:color w:val="auto"/>
        </w:rPr>
      </w:pPr>
    </w:p>
    <w:p>
      <w:pPr>
        <w:jc w:val="both"/>
        <w:ind w:left="1280" w:hanging="633"/>
        <w:spacing w:after="0" w:line="251" w:lineRule="auto"/>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be entitled by notice in writing (a “</w:t>
      </w:r>
      <w:r>
        <w:rPr>
          <w:rFonts w:ascii="Times New Roman" w:cs="Times New Roman" w:eastAsia="Times New Roman" w:hAnsi="Times New Roman"/>
          <w:sz w:val="18"/>
          <w:szCs w:val="18"/>
          <w:b w:val="1"/>
          <w:bCs w:val="1"/>
          <w:color w:val="auto"/>
        </w:rPr>
        <w:t>Clawback Notice</w:t>
      </w:r>
      <w:r>
        <w:rPr>
          <w:rFonts w:ascii="Times New Roman" w:cs="Times New Roman" w:eastAsia="Times New Roman" w:hAnsi="Times New Roman"/>
          <w:sz w:val="18"/>
          <w:szCs w:val="18"/>
          <w:color w:val="auto"/>
        </w:rPr>
        <w:t>”) to require the Seller to transfer to the Buyer such number of Consideration Shares then held by the Seller with an aggregate value, determined using the VWAP of each share of common stock of the Buyer for the five (5) trading days prior to (and excluding) the date of the Clawback Notice, as is nearest to the Due Amount (or, if not the full Due Amount, the relevant part of the Due Amount that the Buyer may specify in the Clawback Notice) based on a whole number of shares (the “</w:t>
      </w:r>
      <w:r>
        <w:rPr>
          <w:rFonts w:ascii="Times New Roman" w:cs="Times New Roman" w:eastAsia="Times New Roman" w:hAnsi="Times New Roman"/>
          <w:sz w:val="18"/>
          <w:szCs w:val="18"/>
          <w:b w:val="1"/>
          <w:bCs w:val="1"/>
          <w:color w:val="auto"/>
        </w:rPr>
        <w:t>Clawback Shares</w:t>
      </w:r>
      <w:r>
        <w:rPr>
          <w:rFonts w:ascii="Times New Roman" w:cs="Times New Roman" w:eastAsia="Times New Roman" w:hAnsi="Times New Roman"/>
          <w:sz w:val="18"/>
          <w:szCs w:val="18"/>
          <w:color w:val="auto"/>
        </w:rPr>
        <w:t xml:space="preserve">”). Clauses 6.10 to 6.12 shall apply on a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basis to the transfer of the Clawback Shares (as if the Clawback Notice were an Exercise Notice, the Clawback Shares were the Option Shares and completion of the transfer of the Clawback Shares (the “</w:t>
      </w:r>
      <w:r>
        <w:rPr>
          <w:rFonts w:ascii="Times New Roman" w:cs="Times New Roman" w:eastAsia="Times New Roman" w:hAnsi="Times New Roman"/>
          <w:sz w:val="18"/>
          <w:szCs w:val="18"/>
          <w:b w:val="1"/>
          <w:bCs w:val="1"/>
          <w:color w:val="auto"/>
        </w:rPr>
        <w:t>Clawback Completion</w:t>
      </w:r>
      <w:r>
        <w:rPr>
          <w:rFonts w:ascii="Times New Roman" w:cs="Times New Roman" w:eastAsia="Times New Roman" w:hAnsi="Times New Roman"/>
          <w:sz w:val="18"/>
          <w:szCs w:val="18"/>
          <w:color w:val="auto"/>
        </w:rPr>
        <w:t>”) were the Option Completion), provided that the Buyer shall be entitled to specify the date for Clawback Completion in the Clawback Notice and the payment of the consideration for the Clawback Shares shall be automatically satisfied by way of set-off against the Due Amount (or the part of the Due Amount that the Buyer may specify in the Clawback Notice) at Clawback Completion.</w:t>
      </w:r>
    </w:p>
    <w:p>
      <w:pPr>
        <w:spacing w:after="0" w:line="188"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9.21</w:t>
      </w:r>
      <w:r>
        <w:rPr>
          <w:sz w:val="20"/>
          <w:szCs w:val="20"/>
          <w:color w:val="auto"/>
        </w:rPr>
        <w:tab/>
      </w:r>
      <w:r>
        <w:rPr>
          <w:rFonts w:ascii="Times New Roman" w:cs="Times New Roman" w:eastAsia="Times New Roman" w:hAnsi="Times New Roman"/>
          <w:sz w:val="18"/>
          <w:szCs w:val="18"/>
          <w:color w:val="auto"/>
        </w:rPr>
        <w:t>Where any amount is to be converted between GBP and USD for the purposes of clauses 9.15 to 9.20 (the date upon which such conversion is required being the “</w:t>
      </w:r>
      <w:r>
        <w:rPr>
          <w:rFonts w:ascii="Times New Roman" w:cs="Times New Roman" w:eastAsia="Times New Roman" w:hAnsi="Times New Roman"/>
          <w:sz w:val="18"/>
          <w:szCs w:val="18"/>
          <w:b w:val="1"/>
          <w:bCs w:val="1"/>
          <w:color w:val="auto"/>
        </w:rPr>
        <w:t>relevant date</w:t>
      </w:r>
      <w:r>
        <w:rPr>
          <w:rFonts w:ascii="Times New Roman" w:cs="Times New Roman" w:eastAsia="Times New Roman" w:hAnsi="Times New Roman"/>
          <w:sz w:val="18"/>
          <w:szCs w:val="18"/>
          <w:color w:val="auto"/>
        </w:rPr>
        <w:t>”), such conversion shall be determined using the average spot rate of exchange (closing mid-point) for the exchange of USD into GBP (or vice versa) as published in the London edition of the Financial Times first published on the last Business Day prior to and excluding the relevant date, or where no such rate of exchange is published in respect of that date, at the rate quoted by www.oanda.com as at the close of business in London on the last Business Day prior to and excluding relevant date (such average spot rate calculated by reference to the average over the previous 10 Business Days immediately prior to and excluding the relevant date).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3" w:name="page24"/>
    <w:bookmarkEnd w:id="23"/>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BUYER WARRANTIES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Buyer warrants to the Seller that:</w:t>
      </w:r>
    </w:p>
    <w:p>
      <w:pPr>
        <w:spacing w:after="0" w:line="220" w:lineRule="exact"/>
        <w:rPr>
          <w:sz w:val="20"/>
          <w:szCs w:val="20"/>
          <w:color w:val="auto"/>
        </w:rPr>
      </w:pPr>
    </w:p>
    <w:p>
      <w:pPr>
        <w:ind w:left="1280" w:hanging="633"/>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and authority to enter into and perform its obligations under this Agreement;</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such power and authority as is required to issue the Consideration Shares to the Seller and any other shares to be issued to the Seller, on the terms of this Agreement;</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obtained all such consents in respect of the issue of the Consideration Shares to the Seller and any other shares to be issued to the Seller, on the terms of this Agreement;</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its obligations under this Agreement will be binding on it;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and performance by it of its obligations under, this Agreement will not result in any breach of applicable law.</w:t>
      </w:r>
    </w:p>
    <w:p>
      <w:pPr>
        <w:spacing w:after="0" w:line="2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color w:val="auto"/>
        </w:rPr>
        <w:t>GENERAL PROVISIONS</w:t>
      </w:r>
    </w:p>
    <w:p>
      <w:pPr>
        <w:spacing w:after="0" w:line="21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11.1</w:t>
      </w:r>
      <w:r>
        <w:rPr>
          <w:rFonts w:ascii="Times New Roman" w:cs="Times New Roman" w:eastAsia="Times New Roman" w:hAnsi="Times New Roman"/>
          <w:sz w:val="17"/>
          <w:szCs w:val="17"/>
          <w:color w:val="auto"/>
        </w:rPr>
        <w:t>Entire Agreement</w:t>
      </w:r>
    </w:p>
    <w:p>
      <w:pPr>
        <w:spacing w:after="0" w:line="220" w:lineRule="exact"/>
        <w:rPr>
          <w:sz w:val="20"/>
          <w:szCs w:val="20"/>
          <w:color w:val="auto"/>
        </w:rPr>
      </w:pPr>
    </w:p>
    <w:p>
      <w:pPr>
        <w:ind w:left="640" w:right="20"/>
        <w:spacing w:after="0" w:line="277"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in relation to the sale and purchase of the Sale Shares and other matters covered by it and supersedes any previous agreement between the parties in relation to those matters, which shall cease to have any further effect.</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Alterations</w:t>
      </w:r>
    </w:p>
    <w:p>
      <w:pPr>
        <w:spacing w:after="0" w:line="220"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No purported alteration or variation of this Agreement shall be effective unless it is in writing, refers specifically to this Agreement and is duly executed by each party to this Agreement.</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Counterparts</w:t>
      </w:r>
    </w:p>
    <w:p>
      <w:pPr>
        <w:spacing w:after="0" w:line="220"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when executed constitutes a duplicate original, but all the counterparts together constitute the one agreement. No counterpart shall be effective until each party has duly executed at least one counterpart.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4" w:name="page25"/>
    <w:bookmarkEnd w:id="24"/>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Payment of Costs</w:t>
      </w:r>
    </w:p>
    <w:p>
      <w:pPr>
        <w:spacing w:after="0" w:line="220"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Each party shall be responsible for its own legal and other costs incurred in relation to the negotiation, preparation and completion of this Agreement and the transactions contemplated by this Agreement.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SUCCESSORS, ASSIGNS AND THIRD PARTY RIGHTS</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This Agreement shall be binding on and shall enure for the benefit of the permitted assigns, personal representatives and successors in title of each party.</w:t>
      </w:r>
    </w:p>
    <w:p>
      <w:pPr>
        <w:spacing w:after="0" w:line="163" w:lineRule="exact"/>
        <w:rPr>
          <w:sz w:val="20"/>
          <w:szCs w:val="20"/>
          <w:color w:val="auto"/>
        </w:rPr>
      </w:pPr>
    </w:p>
    <w:p>
      <w:pPr>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None of the parties (nor any other person entitled to enforce rights under this Agreement) may assign the benefit of any rights, or transfer any of their obligations, under this Agreement, except that, subject always to clause 12.3:</w:t>
      </w:r>
    </w:p>
    <w:p>
      <w:pPr>
        <w:spacing w:after="0" w:line="163" w:lineRule="exact"/>
        <w:rPr>
          <w:sz w:val="20"/>
          <w:szCs w:val="20"/>
          <w:color w:val="auto"/>
        </w:rPr>
      </w:pPr>
    </w:p>
    <w:p>
      <w:pPr>
        <w:jc w:val="both"/>
        <w:ind w:left="1280" w:hanging="633"/>
        <w:spacing w:after="0" w:line="262" w:lineRule="auto"/>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any of its rights under this Agreement to any other member of the Buyer’s Group and this provision shall constitute any consent required of the Seller for those purposes, provided that the Buyer shall procure that, if the assignee subsequently ceases to be a member of the Buyer’s Group, the assignee shall assign the benefit of any of its rights under this Agreement back to the Buyer; and</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any of its rights in respect of the Call Option to any person, provided that it transfers all of its obligations in respect of the Call Option to such person at the same time, and the parties shall, and the Buyer shall procure that such person shall, enter into any agreements or other documents as may reasonably be required to give effect to such assignment and transfer.</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In the case of any assignment by the Buyer in accordance with clause 12.2, the liability of the Seller will be no greater than such liability would have been had no such assignment occurred, and unless and until the Seller receives notification of such assignment, the Seller may deal with the Buyer in connection with all matters arising under this Agreement.</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Contracts (Rights of Third Parties) Act 1999 shall not apply to this Agreement and no person (including any employee, officer, agent, representative or sub-contractor of a party) other than a party to this Agreement has the right (whether under the Contracts (Rights of Third Parties) Act 1999 or otherwise) to enforce any term of this Agreement which expressly or by implication confers a benefit on that person without the express prior agreement in writing of the parties.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5" w:name="page26"/>
    <w:bookmarkEnd w:id="25"/>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CONFIDENTIAL INFORMATION</w:t>
      </w:r>
    </w:p>
    <w:p>
      <w:pPr>
        <w:spacing w:after="0" w:line="224"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Each party to this Agreement undertakes that it shall keep the terms of this Agreement, any information that it has acquired that is confidential in nature concerning the other parties and any information developed by either party in performing its obligations under, or otherwise pursuant to this Agreement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confidential and that it shall not use or disclose the other party’s Confidential Information to any person, except as permitted by clause 13.2.</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A party to this Agreement may:</w:t>
      </w:r>
    </w:p>
    <w:p>
      <w:pPr>
        <w:spacing w:after="0" w:line="216" w:lineRule="exact"/>
        <w:rPr>
          <w:sz w:val="20"/>
          <w:szCs w:val="20"/>
          <w:color w:val="auto"/>
        </w:rPr>
      </w:pPr>
    </w:p>
    <w:p>
      <w:pPr>
        <w:jc w:val="both"/>
        <w:ind w:left="1280" w:hanging="633"/>
        <w:spacing w:after="0" w:line="258" w:lineRule="auto"/>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Confidential Information to any of its employees, officers, representatives or advisers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who need to know the relevant Confidential Information for the purposes of the performance of any obligations under this Agreement, provided that such party must ensure that each of its Representatives to whom Confidential Information is disclosed is aware of its confidential nature and agrees to comply with this clause 13 as if it were a party; and</w:t>
      </w:r>
    </w:p>
    <w:p>
      <w:pPr>
        <w:spacing w:after="0" w:line="181"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Confidential Information as may be required by law, any court, any governmental, regulatory or supervisory authority (including, without limitation, any securities exchange on which the shares in the stock of the Buyer are traded) or any other authority of competent jurisdiction to be disclosed.</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Every notice under this Agreement must be sent by e-mail and shall be deemed to be duly given if:</w:t>
      </w:r>
    </w:p>
    <w:p>
      <w:pPr>
        <w:spacing w:after="0" w:line="247" w:lineRule="exact"/>
        <w:rPr>
          <w:sz w:val="20"/>
          <w:szCs w:val="20"/>
          <w:color w:val="auto"/>
        </w:rPr>
      </w:pPr>
    </w:p>
    <w:p>
      <w:pPr>
        <w:ind w:left="1280" w:hanging="633"/>
        <w:spacing w:after="0"/>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notices to the Seller, it is sent to the Seller at daniel@veloce.gg;</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notices to the Buyer, it is sent to Robert Stubblefield at rob.stubblefield@lottery.com and Amar Ali at amarali1978@gmail.com, with a copy (which shall not constitute notice) to Severs@crowell.com,</w:t>
      </w:r>
    </w:p>
    <w:p>
      <w:pPr>
        <w:spacing w:after="0" w:line="163"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or to such other e-mail address or recipient as the relevant party may notify to the other party in accordance with this clause 14 from time to time, provided that such other e-mail address or recipient shall take effect no earlier than three Business Days following the date of such notice informing the other party of the new e-mail address or recipient.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Any notice duly given within the meaning of clause 14 shall be deemed to have been both given and received when such e-mail is sent.</w:t>
      </w:r>
    </w:p>
    <w:p>
      <w:pPr>
        <w:spacing w:after="0" w:line="247"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For the purposes of this clause 14 “notice” shall include any request, demand, instruction, communication or other document. Each notice to be given under or in connection with this Agreement shall be in English and if that notice is translated into any other language, the English language text shall prevail.</w:t>
      </w:r>
    </w:p>
    <w:p>
      <w:pPr>
        <w:spacing w:after="0" w:line="1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APPLICABLE LAW AND SUBMISSION TO JURISDICTION</w:t>
      </w:r>
    </w:p>
    <w:p>
      <w:pPr>
        <w:spacing w:after="0" w:line="224"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This Agreement and any issues, disputes or claims arising out of or in connection with it shall be governed by and construed in accordance with English law.</w:t>
      </w:r>
    </w:p>
    <w:p>
      <w:pPr>
        <w:spacing w:after="0" w:line="163"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Each party irrevocably agrees that the courts of England and Wales shall have exclusive jurisdiction to settle any dispute or claim (including non-contractual disputes or claims) arising out of or in connection with this Agreement or its subject matter or formation.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document has been executed as a deed and is delivered and takes effect on the date stated at the beginning of it.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2"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i w:val="1"/>
          <w:iCs w:val="1"/>
          <w:color w:val="auto"/>
        </w:rPr>
        <w:t>[Name of sender]</w:t>
      </w:r>
    </w:p>
    <w:p>
      <w:pPr>
        <w:spacing w:after="0" w:line="3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7"/>
          <w:szCs w:val="17"/>
          <w:i w:val="1"/>
          <w:iCs w:val="1"/>
          <w:color w:val="auto"/>
        </w:rPr>
        <w:t>[Address of sender]</w:t>
      </w:r>
    </w:p>
    <w:p>
      <w:pPr>
        <w:spacing w:after="0" w:line="2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i w:val="1"/>
          <w:iCs w:val="1"/>
          <w:color w:val="auto"/>
        </w:rPr>
        <w:t>[Buyer][Seller]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[Address of recipient]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Dear </w:t>
      </w:r>
      <w:r>
        <w:rPr>
          <w:rFonts w:ascii="Times New Roman" w:cs="Times New Roman" w:eastAsia="Times New Roman" w:hAnsi="Times New Roman"/>
          <w:sz w:val="18"/>
          <w:szCs w:val="18"/>
          <w:i w:val="1"/>
          <w:iCs w:val="1"/>
          <w:color w:val="auto"/>
        </w:rPr>
        <w:t>[Buyer][Seller]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[First/Second] [Put/Call] </w:t>
      </w:r>
      <w:r>
        <w:rPr>
          <w:rFonts w:ascii="Times New Roman" w:cs="Times New Roman" w:eastAsia="Times New Roman" w:hAnsi="Times New Roman"/>
          <w:sz w:val="18"/>
          <w:szCs w:val="18"/>
          <w:b w:val="1"/>
          <w:bCs w:val="1"/>
          <w:color w:val="auto"/>
        </w:rPr>
        <w:t>Option: Exercise Notice</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[We][I] </w:t>
      </w:r>
      <w:r>
        <w:rPr>
          <w:rFonts w:ascii="Times New Roman" w:cs="Times New Roman" w:eastAsia="Times New Roman" w:hAnsi="Times New Roman"/>
          <w:sz w:val="18"/>
          <w:szCs w:val="18"/>
          <w:color w:val="auto"/>
        </w:rPr>
        <w:t>refer to the share purchase agreement for the sale and purchase of certain shares in the issued share capital of Veloce Esports Limited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between Daniel Bailey and Sports Entertainment Gaming Global Corporation (trading as SEGG Media and formerly known as Lottery.com Inc.) on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Terms defined in the SPA shall have the same meanings when used in this notice, which is an Exercise Notice for the purposes of the SPA.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[We][I] </w:t>
      </w:r>
      <w:r>
        <w:rPr>
          <w:rFonts w:ascii="Times New Roman" w:cs="Times New Roman" w:eastAsia="Times New Roman" w:hAnsi="Times New Roman"/>
          <w:sz w:val="18"/>
          <w:szCs w:val="18"/>
          <w:color w:val="auto"/>
        </w:rPr>
        <w:t>hereby give you written notice, on the date set out above, that:</w:t>
      </w:r>
    </w:p>
    <w:p>
      <w:pPr>
        <w:spacing w:after="0" w:line="220" w:lineRule="exact"/>
        <w:rPr>
          <w:sz w:val="20"/>
          <w:szCs w:val="20"/>
          <w:color w:val="auto"/>
        </w:rPr>
      </w:pPr>
    </w:p>
    <w:p>
      <w:pPr>
        <w:ind w:left="640" w:right="20" w:hanging="633"/>
        <w:spacing w:after="0" w:line="279"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are][I am] </w:t>
      </w:r>
      <w:r>
        <w:rPr>
          <w:rFonts w:ascii="Times New Roman" w:cs="Times New Roman" w:eastAsia="Times New Roman" w:hAnsi="Times New Roman"/>
          <w:sz w:val="18"/>
          <w:szCs w:val="18"/>
          <w:color w:val="auto"/>
        </w:rPr>
        <w:t>exercising the [</w:t>
      </w:r>
      <w:r>
        <w:rPr>
          <w:rFonts w:ascii="Times New Roman" w:cs="Times New Roman" w:eastAsia="Times New Roman" w:hAnsi="Times New Roman"/>
          <w:sz w:val="18"/>
          <w:szCs w:val="18"/>
          <w:i w:val="1"/>
          <w:iCs w:val="1"/>
          <w:color w:val="auto"/>
        </w:rPr>
        <w:t>First Put Option, Second Put Option, First Call Option or Second Call Option</w:t>
      </w:r>
      <w:r>
        <w:rPr>
          <w:rFonts w:ascii="Times New Roman" w:cs="Times New Roman" w:eastAsia="Times New Roman" w:hAnsi="Times New Roman"/>
          <w:sz w:val="18"/>
          <w:szCs w:val="18"/>
          <w:color w:val="auto"/>
        </w:rPr>
        <w:t>] in accordance with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 and</w:t>
      </w:r>
    </w:p>
    <w:p>
      <w:pPr>
        <w:spacing w:after="0" w:line="159" w:lineRule="exact"/>
        <w:rPr>
          <w:rFonts w:ascii="Times New Roman" w:cs="Times New Roman" w:eastAsia="Times New Roman" w:hAnsi="Times New Roman"/>
          <w:sz w:val="18"/>
          <w:szCs w:val="18"/>
          <w:color w:val="auto"/>
        </w:rPr>
      </w:pPr>
    </w:p>
    <w:p>
      <w:pPr>
        <w:ind w:left="640" w:hanging="633"/>
        <w:spacing w:after="0" w:line="279"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Option Completion shall be: [</w:t>
      </w:r>
      <w:r>
        <w:rPr>
          <w:rFonts w:ascii="Times New Roman" w:cs="Times New Roman" w:eastAsia="Times New Roman" w:hAnsi="Times New Roman"/>
          <w:sz w:val="18"/>
          <w:szCs w:val="18"/>
          <w:i w:val="1"/>
          <w:iCs w:val="1"/>
          <w:color w:val="auto"/>
        </w:rPr>
        <w:t>insert a date, which is no less than five and no more than 15 Business Days after the date of the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6"/>
        </w:trPr>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EXECUTION PAGES</w:t>
            </w:r>
          </w:p>
        </w:tc>
        <w:tc>
          <w:tcPr>
            <w:tcW w:w="0" w:type="dxa"/>
            <w:vAlign w:val="bottom"/>
          </w:tcPr>
          <w:p>
            <w:pPr>
              <w:spacing w:after="0"/>
              <w:rPr>
                <w:sz w:val="1"/>
                <w:szCs w:val="1"/>
                <w:color w:val="auto"/>
              </w:rPr>
            </w:pPr>
          </w:p>
        </w:tc>
      </w:tr>
      <w:tr>
        <w:trPr>
          <w:trHeight w:val="453"/>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AS  A  DEED  by  </w:t>
            </w:r>
            <w:r>
              <w:rPr>
                <w:rFonts w:ascii="Times New Roman" w:cs="Times New Roman" w:eastAsia="Times New Roman" w:hAnsi="Times New Roman"/>
                <w:sz w:val="18"/>
                <w:szCs w:val="18"/>
                <w:color w:val="auto"/>
              </w:rPr>
              <w:t>)</w:t>
            </w: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Robert J. Stubblefield</w:t>
            </w:r>
          </w:p>
        </w:tc>
        <w:tc>
          <w:tcPr>
            <w:tcW w:w="0" w:type="dxa"/>
            <w:vAlign w:val="bottom"/>
          </w:tcPr>
          <w:p>
            <w:pPr>
              <w:spacing w:after="0"/>
              <w:rPr>
                <w:sz w:val="1"/>
                <w:szCs w:val="1"/>
                <w:color w:val="auto"/>
              </w:rPr>
            </w:pPr>
          </w:p>
        </w:tc>
      </w:tr>
      <w:tr>
        <w:trPr>
          <w:trHeight w:val="53"/>
        </w:trPr>
        <w:tc>
          <w:tcPr>
            <w:tcW w:w="40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SPORTS ENTERTAINMENT GAMING GLOBAL</w:t>
            </w:r>
          </w:p>
        </w:tc>
        <w:tc>
          <w:tcPr>
            <w:tcW w:w="280" w:type="dxa"/>
            <w:vAlign w:val="bottom"/>
            <w:vMerge w:val="restart"/>
          </w:tcPr>
          <w:p>
            <w:pPr>
              <w:jc w:val="right"/>
              <w:ind w:right="7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spacing w:after="0"/>
              <w:rPr>
                <w:sz w:val="4"/>
                <w:szCs w:val="4"/>
                <w:color w:val="auto"/>
              </w:rPr>
            </w:pPr>
          </w:p>
        </w:tc>
        <w:tc>
          <w:tcPr>
            <w:tcW w:w="5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400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696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(Sign here)</w:t>
            </w:r>
          </w:p>
        </w:tc>
        <w:tc>
          <w:tcPr>
            <w:tcW w:w="0" w:type="dxa"/>
            <w:vAlign w:val="bottom"/>
          </w:tcPr>
          <w:p>
            <w:pPr>
              <w:spacing w:after="0"/>
              <w:rPr>
                <w:sz w:val="1"/>
                <w:szCs w:val="1"/>
                <w:color w:val="auto"/>
              </w:rPr>
            </w:pPr>
          </w:p>
        </w:tc>
      </w:tr>
      <w:tr>
        <w:trPr>
          <w:trHeight w:val="193"/>
        </w:trPr>
        <w:tc>
          <w:tcPr>
            <w:tcW w:w="40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acting  by  a  duly  authorised</w:t>
            </w:r>
          </w:p>
        </w:tc>
        <w:tc>
          <w:tcPr>
            <w:tcW w:w="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signatory who, in accordance with the laws of the State</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of Delaware, USA, is duly authorised to sign on its</w:t>
            </w:r>
          </w:p>
        </w:tc>
        <w:tc>
          <w:tcPr>
            <w:tcW w:w="280" w:type="dxa"/>
            <w:vAlign w:val="bottom"/>
          </w:tcPr>
          <w:p>
            <w:pPr>
              <w:spacing w:after="0"/>
              <w:rPr>
                <w:sz w:val="16"/>
                <w:szCs w:val="16"/>
                <w:color w:val="auto"/>
              </w:rPr>
            </w:pPr>
          </w:p>
        </w:tc>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Robert J. Stubblefield</w:t>
            </w:r>
          </w:p>
        </w:tc>
        <w:tc>
          <w:tcPr>
            <w:tcW w:w="0" w:type="dxa"/>
            <w:vAlign w:val="bottom"/>
          </w:tcPr>
          <w:p>
            <w:pPr>
              <w:spacing w:after="0"/>
              <w:rPr>
                <w:sz w:val="1"/>
                <w:szCs w:val="1"/>
                <w:color w:val="auto"/>
              </w:rPr>
            </w:pPr>
          </w:p>
        </w:tc>
      </w:tr>
      <w:tr>
        <w:trPr>
          <w:trHeight w:val="183"/>
        </w:trPr>
        <w:tc>
          <w:tcPr>
            <w:tcW w:w="2260" w:type="dxa"/>
            <w:vAlign w:val="bottom"/>
          </w:tcPr>
          <w:p>
            <w:pPr>
              <w:spacing w:after="0" w:line="158" w:lineRule="exact"/>
              <w:rPr>
                <w:sz w:val="20"/>
                <w:szCs w:val="20"/>
                <w:color w:val="auto"/>
              </w:rPr>
            </w:pPr>
            <w:r>
              <w:rPr>
                <w:rFonts w:ascii="Times New Roman" w:cs="Times New Roman" w:eastAsia="Times New Roman" w:hAnsi="Times New Roman"/>
                <w:sz w:val="18"/>
                <w:szCs w:val="18"/>
                <w:color w:val="auto"/>
              </w:rPr>
              <w:t>behalf, in the presence of:</w:t>
            </w: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jc w:val="right"/>
              <w:ind w:right="71"/>
              <w:spacing w:after="0" w:line="158" w:lineRule="exact"/>
              <w:rPr>
                <w:sz w:val="20"/>
                <w:szCs w:val="20"/>
                <w:color w:val="auto"/>
              </w:rPr>
            </w:pPr>
            <w:r>
              <w:rPr>
                <w:rFonts w:ascii="Times New Roman" w:cs="Times New Roman" w:eastAsia="Times New Roman" w:hAnsi="Times New Roman"/>
                <w:sz w:val="18"/>
                <w:szCs w:val="18"/>
                <w:color w:val="auto"/>
              </w:rPr>
              <w:t>)</w:t>
            </w:r>
          </w:p>
        </w:tc>
        <w:tc>
          <w:tcPr>
            <w:tcW w:w="69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8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(Name of authorised signatory)</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7"/>
        </w:trPr>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CFO, Interim CEO &amp; President</w:t>
            </w:r>
          </w:p>
        </w:tc>
        <w:tc>
          <w:tcPr>
            <w:tcW w:w="0" w:type="dxa"/>
            <w:vAlign w:val="bottom"/>
          </w:tcPr>
          <w:p>
            <w:pPr>
              <w:spacing w:after="0"/>
              <w:rPr>
                <w:sz w:val="1"/>
                <w:szCs w:val="1"/>
                <w:color w:val="auto"/>
              </w:rPr>
            </w:pPr>
          </w:p>
        </w:tc>
      </w:tr>
      <w:tr>
        <w:trPr>
          <w:trHeight w:val="93"/>
        </w:trPr>
        <w:tc>
          <w:tcPr>
            <w:tcW w:w="2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(Title of authorised signatory)</w:t>
            </w:r>
          </w:p>
        </w:tc>
        <w:tc>
          <w:tcPr>
            <w:tcW w:w="0" w:type="dxa"/>
            <w:vAlign w:val="bottom"/>
          </w:tcPr>
          <w:p>
            <w:pPr>
              <w:spacing w:after="0"/>
              <w:rPr>
                <w:sz w:val="1"/>
                <w:szCs w:val="1"/>
                <w:color w:val="auto"/>
              </w:rPr>
            </w:pPr>
          </w:p>
        </w:tc>
      </w:tr>
      <w:tr>
        <w:trPr>
          <w:trHeight w:val="51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Gregory Potts</w:t>
            </w: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Gregory Potts</w:t>
            </w: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5049 Edwards Ranch Rd 4th floor, Fort worth, TX</w:t>
            </w:r>
          </w:p>
        </w:tc>
        <w:tc>
          <w:tcPr>
            <w:tcW w:w="0" w:type="dxa"/>
            <w:vAlign w:val="bottom"/>
          </w:tcPr>
          <w:p>
            <w:pPr>
              <w:spacing w:after="0"/>
              <w:rPr>
                <w:sz w:val="1"/>
                <w:szCs w:val="1"/>
                <w:color w:val="auto"/>
              </w:rPr>
            </w:pPr>
          </w:p>
        </w:tc>
      </w:tr>
      <w:tr>
        <w:trPr>
          <w:trHeight w:val="232"/>
        </w:trPr>
        <w:tc>
          <w:tcPr>
            <w:tcW w:w="226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76109</w:t>
            </w: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gridSpan w:val="2"/>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AS A DEED </w:t>
            </w:r>
            <w:r>
              <w:rPr>
                <w:rFonts w:ascii="Times New Roman" w:cs="Times New Roman" w:eastAsia="Times New Roman" w:hAnsi="Times New Roman"/>
                <w:sz w:val="18"/>
                <w:szCs w:val="18"/>
                <w:color w:val="auto"/>
              </w:rPr>
              <w:t>by</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DANIEL BAILEY </w:t>
            </w:r>
            <w:r>
              <w:rPr>
                <w:rFonts w:ascii="Times New Roman" w:cs="Times New Roman" w:eastAsia="Times New Roman" w:hAnsi="Times New Roman"/>
                <w:sz w:val="18"/>
                <w:szCs w:val="18"/>
                <w:color w:val="auto"/>
              </w:rPr>
              <w:t>in the presence of:</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Bailey</w:t>
            </w:r>
          </w:p>
        </w:tc>
        <w:tc>
          <w:tcPr>
            <w:tcW w:w="0" w:type="dxa"/>
            <w:vAlign w:val="bottom"/>
          </w:tcPr>
          <w:p>
            <w:pPr>
              <w:spacing w:after="0"/>
              <w:rPr>
                <w:sz w:val="1"/>
                <w:szCs w:val="1"/>
                <w:color w:val="auto"/>
              </w:rPr>
            </w:pPr>
          </w:p>
        </w:tc>
      </w:tr>
      <w:tr>
        <w:trPr>
          <w:trHeight w:val="53"/>
        </w:trPr>
        <w:tc>
          <w:tcPr>
            <w:tcW w:w="2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8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6960" w:type="dxa"/>
            <w:vAlign w:val="bottom"/>
            <w:gridSpan w:val="2"/>
          </w:tcPr>
          <w:p>
            <w:pPr>
              <w:spacing w:after="0" w:line="154" w:lineRule="exact"/>
              <w:rPr>
                <w:sz w:val="20"/>
                <w:szCs w:val="20"/>
                <w:color w:val="auto"/>
              </w:rPr>
            </w:pPr>
            <w:r>
              <w:rPr>
                <w:rFonts w:ascii="Times New Roman" w:cs="Times New Roman" w:eastAsia="Times New Roman" w:hAnsi="Times New Roman"/>
                <w:sz w:val="17"/>
                <w:szCs w:val="17"/>
                <w:i w:val="1"/>
                <w:iCs w:val="1"/>
                <w:color w:val="auto"/>
              </w:rPr>
              <w:t>(Sign here)</w:t>
            </w: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 w:type="dxa"/>
            <w:vAlign w:val="bottom"/>
          </w:tcPr>
          <w:p>
            <w:pPr>
              <w:jc w:val="right"/>
              <w:ind w:right="71"/>
              <w:spacing w:after="0" w:line="155" w:lineRule="exact"/>
              <w:rPr>
                <w:sz w:val="20"/>
                <w:szCs w:val="20"/>
                <w:color w:val="auto"/>
              </w:rPr>
            </w:pPr>
            <w:r>
              <w:rPr>
                <w:rFonts w:ascii="Times New Roman" w:cs="Times New Roman" w:eastAsia="Times New Roman" w:hAnsi="Times New Roman"/>
                <w:sz w:val="17"/>
                <w:szCs w:val="17"/>
                <w:color w:val="auto"/>
              </w:rPr>
              <w:t>)</w:t>
            </w:r>
          </w:p>
        </w:tc>
        <w:tc>
          <w:tcPr>
            <w:tcW w:w="19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Leo Collier</w:t>
            </w: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ectPr>
          <w:pgSz w:w="11900" w:h="16838" w:orient="portrait"/>
          <w:cols w:equalWidth="0" w:num="1">
            <w:col w:w="11240"/>
          </w:cols>
          <w:pgMar w:left="320" w:top="678"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Witness name: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 occupation: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Leo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24993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24993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Pont street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London swlx OBD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24993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720"/>
            <w:col w:w="8980"/>
          </w:cols>
          <w:pgMar w:left="320" w:top="678" w:right="339" w:bottom="1440" w:gutter="0" w:footer="0" w:header="0"/>
          <w:type w:val="continuous"/>
        </w:sectPr>
      </w:pP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18 FEBRUARY 2026</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SELLER</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BUYER</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sale and purchase of certain shares in the issued share capital of</w:t>
      </w:r>
    </w:p>
    <w:p>
      <w:pPr>
        <w:spacing w:after="0" w:line="2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VELOCE ESPORTS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289560</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33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on 18 February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0" w:lineRule="exact"/>
        <w:rPr>
          <w:sz w:val="20"/>
          <w:szCs w:val="20"/>
          <w:color w:val="auto"/>
        </w:rPr>
      </w:pPr>
    </w:p>
    <w:p>
      <w:pPr>
        <w:ind w:left="640" w:hanging="633"/>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DARRYL EALES </w:t>
      </w:r>
      <w:r>
        <w:rPr>
          <w:rFonts w:ascii="Times New Roman" w:cs="Times New Roman" w:eastAsia="Times New Roman" w:hAnsi="Times New Roman"/>
          <w:sz w:val="18"/>
          <w:szCs w:val="18"/>
          <w:color w:val="auto"/>
        </w:rPr>
        <w:t>of Grey Mill, Grey Mill Lane, Wootton Wawen, Warwickshire, B95 6HL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w:t>
      </w:r>
    </w:p>
    <w:p>
      <w:pPr>
        <w:spacing w:after="0" w:line="219" w:lineRule="exact"/>
        <w:rPr>
          <w:rFonts w:ascii="Times New Roman" w:cs="Times New Roman" w:eastAsia="Times New Roman" w:hAnsi="Times New Roman"/>
          <w:sz w:val="18"/>
          <w:szCs w:val="18"/>
          <w:color w:val="auto"/>
        </w:rPr>
      </w:pPr>
    </w:p>
    <w:p>
      <w:pPr>
        <w:jc w:val="both"/>
        <w:ind w:left="640" w:hanging="633"/>
        <w:spacing w:after="0" w:line="264"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SPORTS ENTERTAINMENT GAMING GLOBAL CORPORATION </w:t>
      </w:r>
      <w:r>
        <w:rPr>
          <w:rFonts w:ascii="Times New Roman" w:cs="Times New Roman" w:eastAsia="Times New Roman" w:hAnsi="Times New Roman"/>
          <w:sz w:val="18"/>
          <w:szCs w:val="18"/>
          <w:color w:val="auto"/>
        </w:rPr>
        <w:t>(trading as SEGG MEDIA and formerly known as LOTTERY.COM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corporation incorporated and registered in the State of Delaware, USA (with file number 5991629 and whose principal place of business is 5049 Edwards Ranch Road, 4th Floor, Fort Worth, TX 76109)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0" w:lineRule="exact"/>
        <w:rPr>
          <w:sz w:val="20"/>
          <w:szCs w:val="20"/>
          <w:color w:val="auto"/>
        </w:rPr>
      </w:pPr>
    </w:p>
    <w:p>
      <w:pPr>
        <w:ind w:left="640" w:hanging="633"/>
        <w:spacing w:after="0"/>
        <w:tabs>
          <w:tab w:leader="none" w:pos="6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w:t>
      </w:r>
    </w:p>
    <w:p>
      <w:pPr>
        <w:spacing w:after="0" w:line="216"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Advisory Board Invitation Letter</w:t>
      </w:r>
      <w:r>
        <w:rPr>
          <w:rFonts w:ascii="Times New Roman" w:cs="Times New Roman" w:eastAsia="Times New Roman" w:hAnsi="Times New Roman"/>
          <w:sz w:val="18"/>
          <w:szCs w:val="18"/>
          <w:color w:val="auto"/>
        </w:rPr>
        <w:t>” means the letter from the Buyer to the Seller inviting the Seller to join the advisory board of its Sports.com business division once created and constituted in the period of up to 90 days after Completion;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public holiday in England, Texas (USA) or Delaware (USA);</w:t>
      </w:r>
    </w:p>
    <w:p>
      <w:pPr>
        <w:spacing w:after="0" w:line="220"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Buyer’s Group</w:t>
      </w:r>
      <w:r>
        <w:rPr>
          <w:rFonts w:ascii="Times New Roman" w:cs="Times New Roman" w:eastAsia="Times New Roman" w:hAnsi="Times New Roman"/>
          <w:sz w:val="18"/>
          <w:szCs w:val="18"/>
          <w:color w:val="auto"/>
        </w:rPr>
        <w:t>” means the Buyer, the subsidiaries of the Buyer, any company of which the Buyer is a subsidiary from time to time (its holding company) and any other subsidiaries from time to time of that holding company, each such company being a “</w:t>
      </w:r>
      <w:r>
        <w:rPr>
          <w:rFonts w:ascii="Times New Roman" w:cs="Times New Roman" w:eastAsia="Times New Roman" w:hAnsi="Times New Roman"/>
          <w:sz w:val="18"/>
          <w:szCs w:val="18"/>
          <w:b w:val="1"/>
          <w:bCs w:val="1"/>
          <w:color w:val="auto"/>
        </w:rPr>
        <w:t>member of the Buyer’s Group</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“Call Option</w:t>
      </w:r>
      <w:r>
        <w:rPr>
          <w:rFonts w:ascii="Times New Roman" w:cs="Times New Roman" w:eastAsia="Times New Roman" w:hAnsi="Times New Roman"/>
          <w:sz w:val="18"/>
          <w:szCs w:val="18"/>
          <w:color w:val="auto"/>
        </w:rPr>
        <w:t>” has the meaning set out in clause 6.1;</w:t>
      </w:r>
    </w:p>
    <w:p>
      <w:pPr>
        <w:spacing w:after="0" w:line="220"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Veloce Esports Limited, a private company limited by shares incorporated in England and Wales with registered number 11135021 and having its registered office at 58a Bronsart Road, London, England, SW6 6AA;</w:t>
      </w:r>
    </w:p>
    <w:p>
      <w:pPr>
        <w:spacing w:after="0" w:line="156"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means completion of the sale and purchase of the Sale Shares by the performance by the parties of their respective obligations under clause 4;</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 Date</w:t>
      </w:r>
      <w:r>
        <w:rPr>
          <w:rFonts w:ascii="Times New Roman" w:cs="Times New Roman" w:eastAsia="Times New Roman" w:hAnsi="Times New Roman"/>
          <w:sz w:val="18"/>
          <w:szCs w:val="18"/>
          <w:color w:val="auto"/>
        </w:rPr>
        <w:t>” means the date of this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means 304,413 shares of common stock of the Buyer;</w:t>
      </w:r>
    </w:p>
    <w:p>
      <w:pPr>
        <w:spacing w:after="0" w:line="220"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enactment</w:t>
      </w:r>
      <w:r>
        <w:rPr>
          <w:rFonts w:ascii="Times New Roman" w:cs="Times New Roman" w:eastAsia="Times New Roman" w:hAnsi="Times New Roman"/>
          <w:sz w:val="18"/>
          <w:szCs w:val="18"/>
          <w:color w:val="auto"/>
        </w:rPr>
        <w:t>” means any statute or statutory provision (whether of the United Kingdom or elsewhere), subordinate legislation (as defined by section 21(1) Interpretation Act 1978) and any other subordinate legislation made under any such statute or statutory provision;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Room</w:t>
      </w:r>
      <w:r>
        <w:rPr>
          <w:rFonts w:ascii="Times New Roman" w:cs="Times New Roman" w:eastAsia="Times New Roman" w:hAnsi="Times New Roman"/>
          <w:sz w:val="18"/>
          <w:szCs w:val="18"/>
          <w:color w:val="auto"/>
        </w:rPr>
        <w:t>” has the meaning given in the Subscription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Disclosed</w:t>
      </w:r>
      <w:r>
        <w:rPr>
          <w:rFonts w:ascii="Times New Roman" w:cs="Times New Roman" w:eastAsia="Times New Roman" w:hAnsi="Times New Roman"/>
          <w:sz w:val="18"/>
          <w:szCs w:val="18"/>
          <w:color w:val="auto"/>
        </w:rPr>
        <w:t>” has the meaning given in the Subscription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has the meaning given in the Subscription Agreement;</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charge, pledge, lien, assignment, option, restriction, claim, right of pre-emption, right of first refusal, third party right or interest or other encumbrance, security interest or other arrangement having similar effect;</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means the written notice given in by the Seller or the Buyer, as the case may be, substantially in the form set out Schedule 1 to this Agreement;</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Call Option Shares</w:t>
      </w:r>
      <w:r>
        <w:rPr>
          <w:rFonts w:ascii="Times New Roman" w:cs="Times New Roman" w:eastAsia="Times New Roman" w:hAnsi="Times New Roman"/>
          <w:sz w:val="18"/>
          <w:szCs w:val="18"/>
          <w:color w:val="auto"/>
        </w:rPr>
        <w:t>” means 25% of the number of Consideration Shares issued to the Seller on Completion (rounded up to the nearest whole Share), but excluding any such Consideration Shares transferred by the Seller prior to Option Completion in accordance with clause 5.4;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Option Exercise Period</w:t>
      </w:r>
      <w:r>
        <w:rPr>
          <w:rFonts w:ascii="Times New Roman" w:cs="Times New Roman" w:eastAsia="Times New Roman" w:hAnsi="Times New Roman"/>
          <w:sz w:val="18"/>
          <w:szCs w:val="18"/>
          <w:color w:val="auto"/>
        </w:rPr>
        <w:t>” means the period of ten Business Days commencing on (and including) the First Reference Date;</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Put Option Shares</w:t>
      </w:r>
      <w:r>
        <w:rPr>
          <w:rFonts w:ascii="Times New Roman" w:cs="Times New Roman" w:eastAsia="Times New Roman" w:hAnsi="Times New Roman"/>
          <w:sz w:val="18"/>
          <w:szCs w:val="18"/>
          <w:color w:val="auto"/>
        </w:rPr>
        <w:t>” means 50% of the number of Consideration Shares issued to the Seller by the Buyer on Completion (rounded up to the nearest whole Share), but excluding any such Consideration Shares transferred by the Seller prior to Option Completion in accordance with clause 5.4;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Reference Date</w:t>
      </w:r>
      <w:r>
        <w:rPr>
          <w:rFonts w:ascii="Times New Roman" w:cs="Times New Roman" w:eastAsia="Times New Roman" w:hAnsi="Times New Roman"/>
          <w:sz w:val="18"/>
          <w:szCs w:val="18"/>
          <w:color w:val="auto"/>
        </w:rPr>
        <w:t>” means 16 August 2026, or if such date is not a Business Day, the next Business Day thereafter;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a holding company as defined by section 1159 CA 2006;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Nominated Account</w:t>
      </w:r>
      <w:r>
        <w:rPr>
          <w:rFonts w:ascii="Times New Roman" w:cs="Times New Roman" w:eastAsia="Times New Roman" w:hAnsi="Times New Roman"/>
          <w:sz w:val="18"/>
          <w:szCs w:val="18"/>
          <w:color w:val="auto"/>
        </w:rPr>
        <w:t>” means the following bank account: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Account name: Darryl Eales</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Bank: Barclays Bank Plc</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Sort Code: 20-77-62</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Account: 40342254</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IBAN: GB39BUKB20776240342254</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BIC: BUKBGB22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such other account as the Seller may notify to the Buyer in writing from time to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the Call Option or the Put Option;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Completion</w:t>
      </w:r>
      <w:r>
        <w:rPr>
          <w:rFonts w:ascii="Times New Roman" w:cs="Times New Roman" w:eastAsia="Times New Roman" w:hAnsi="Times New Roman"/>
          <w:sz w:val="18"/>
          <w:szCs w:val="18"/>
          <w:color w:val="auto"/>
        </w:rPr>
        <w:t>” means the completion of the exercise of the relevant Option as described in clause 6.10;</w:t>
      </w:r>
    </w:p>
    <w:p>
      <w:pPr>
        <w:spacing w:after="0" w:line="22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651" w:right="339"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means the Call Option Shares or the Put Option Shares, as applicable;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has the meaning set out in clause 3.1;</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w:t>
      </w:r>
      <w:r>
        <w:rPr>
          <w:rFonts w:ascii="Times New Roman" w:cs="Times New Roman" w:eastAsia="Times New Roman" w:hAnsi="Times New Roman"/>
          <w:sz w:val="18"/>
          <w:szCs w:val="18"/>
          <w:color w:val="auto"/>
        </w:rPr>
        <w:t>” has the meaning set out in clause 6.1;</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 Shares</w:t>
      </w:r>
      <w:r>
        <w:rPr>
          <w:rFonts w:ascii="Times New Roman" w:cs="Times New Roman" w:eastAsia="Times New Roman" w:hAnsi="Times New Roman"/>
          <w:sz w:val="18"/>
          <w:szCs w:val="18"/>
          <w:color w:val="auto"/>
        </w:rPr>
        <w:t>” means all of the Consideration Shares held by the Seller on the date of the Exercise Notice;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Shares</w:t>
      </w:r>
      <w:r>
        <w:rPr>
          <w:rFonts w:ascii="Times New Roman" w:cs="Times New Roman" w:eastAsia="Times New Roman" w:hAnsi="Times New Roman"/>
          <w:sz w:val="18"/>
          <w:szCs w:val="18"/>
          <w:color w:val="auto"/>
        </w:rPr>
        <w:t>” means the 3,098 A Ordinary Shares of £0.01 each in the capital of the Company held by the Seller;</w:t>
      </w:r>
    </w:p>
    <w:p>
      <w:pPr>
        <w:spacing w:after="0" w:line="220"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Call Option Shares</w:t>
      </w:r>
      <w:r>
        <w:rPr>
          <w:rFonts w:ascii="Times New Roman" w:cs="Times New Roman" w:eastAsia="Times New Roman" w:hAnsi="Times New Roman"/>
          <w:sz w:val="18"/>
          <w:szCs w:val="18"/>
          <w:color w:val="auto"/>
        </w:rPr>
        <w:t>” means 25% of the number of Consideration Shares issued to the Seller on Completion (rounded up to the nearest whole Share), but excluding any such Consideration Shares transferred by the Seller prior to Option Completion in accordance with clause 5.4;</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Option Exercise Period</w:t>
      </w:r>
      <w:r>
        <w:rPr>
          <w:rFonts w:ascii="Times New Roman" w:cs="Times New Roman" w:eastAsia="Times New Roman" w:hAnsi="Times New Roman"/>
          <w:sz w:val="18"/>
          <w:szCs w:val="18"/>
          <w:color w:val="auto"/>
        </w:rPr>
        <w:t>” means the period of ten Business Days commencing on (and including) the Second Reference Date;</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Put Option Shares</w:t>
      </w:r>
      <w:r>
        <w:rPr>
          <w:rFonts w:ascii="Times New Roman" w:cs="Times New Roman" w:eastAsia="Times New Roman" w:hAnsi="Times New Roman"/>
          <w:sz w:val="18"/>
          <w:szCs w:val="18"/>
          <w:color w:val="auto"/>
        </w:rPr>
        <w:t>” means 50% of the number of Consideration Shares issued to the Seller by the Buyer on Completion (rounded up to the nearest whole Share), but excluding any such Consideration Shares transferred by the Seller prior to Option Completion in accordance with clause 5.4;</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Reference Date</w:t>
      </w:r>
      <w:r>
        <w:rPr>
          <w:rFonts w:ascii="Times New Roman" w:cs="Times New Roman" w:eastAsia="Times New Roman" w:hAnsi="Times New Roman"/>
          <w:sz w:val="18"/>
          <w:szCs w:val="18"/>
          <w:color w:val="auto"/>
        </w:rPr>
        <w:t>” means 30 April 2027, or if such date is not a Business Day, the next Business Day thereafter;</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means the subscription agreement entered into by the Buyer and the Company on 11 July 2025, as varied from time to time between 11 July 2025 and the date of this Agreement (both dates inclusive) but, for the avoidance of doubt, excluding any variations or amendments made after the date of this Agreement; and</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as defined by section 1159 CA 2006.</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the context otherwise requires:</w:t>
      </w:r>
    </w:p>
    <w:p>
      <w:pPr>
        <w:spacing w:after="0" w:line="220" w:lineRule="exact"/>
        <w:rPr>
          <w:sz w:val="20"/>
          <w:szCs w:val="20"/>
          <w:color w:val="auto"/>
        </w:rPr>
      </w:pPr>
    </w:p>
    <w:p>
      <w:pPr>
        <w:ind w:left="1280" w:hanging="633"/>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clause are to a clause of this Agreement;</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this Agreement or any other document or to any specified provision in any of them are to this Agreement, that document or that provision as in force for the time being and as amended from time to time in accordance with their terms or, as the case may be, with the agreement of the relevant parties;</w:t>
      </w:r>
    </w:p>
    <w:p>
      <w:pPr>
        <w:spacing w:after="0" w:line="176"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include the plural and vice versa, words importing a gender include every gender and references to persons include corporations, partnerships and other unincorporated associations or bodies of persons;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32" w:name="page33"/>
    <w:bookmarkEnd w:id="32"/>
    <w:p>
      <w:pPr>
        <w:ind w:left="1280" w:hanging="633"/>
        <w:spacing w:after="0" w:line="277" w:lineRule="auto"/>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and phrases “other”, “including” and “in particular” shall not limit the generality of any preceding words or be construed as being limited to the same class as the preceding words where a wider construction is possible;</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enactment shall include:</w:t>
      </w:r>
    </w:p>
    <w:p>
      <w:pPr>
        <w:spacing w:after="0" w:line="219"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it has re-enacted (with or without modification) or modified; and</w:t>
      </w:r>
    </w:p>
    <w:p>
      <w:pPr>
        <w:spacing w:after="0" w:line="219"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enactment as re-enacted, replaced or modified from time to time, whether before, on or after the date of this Agreement,</w:t>
      </w:r>
    </w:p>
    <w:p>
      <w:pPr>
        <w:spacing w:after="0" w:line="220" w:lineRule="exact"/>
        <w:rPr>
          <w:sz w:val="20"/>
          <w:szCs w:val="20"/>
          <w:color w:val="auto"/>
        </w:rPr>
      </w:pPr>
    </w:p>
    <w:p>
      <w:pPr>
        <w:ind w:left="1280"/>
        <w:spacing w:after="0" w:line="277" w:lineRule="auto"/>
        <w:rPr>
          <w:sz w:val="20"/>
          <w:szCs w:val="20"/>
          <w:color w:val="auto"/>
        </w:rPr>
      </w:pPr>
      <w:r>
        <w:rPr>
          <w:rFonts w:ascii="Times New Roman" w:cs="Times New Roman" w:eastAsia="Times New Roman" w:hAnsi="Times New Roman"/>
          <w:sz w:val="18"/>
          <w:szCs w:val="18"/>
          <w:color w:val="auto"/>
        </w:rPr>
        <w:t>but any such changes taking effect after the date of this Agreement shall not impose any additional liability or obligation on any of the parties or deprive any of them of any right, in each case under this Agreement; and</w:t>
      </w:r>
    </w:p>
    <w:p>
      <w:pPr>
        <w:spacing w:after="0" w:line="163" w:lineRule="exact"/>
        <w:rPr>
          <w:sz w:val="20"/>
          <w:szCs w:val="20"/>
          <w:color w:val="auto"/>
        </w:rPr>
      </w:pPr>
    </w:p>
    <w:p>
      <w:pPr>
        <w:ind w:left="1280" w:hanging="633"/>
        <w:spacing w:after="0"/>
        <w:tabs>
          <w:tab w:leader="none" w:pos="1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or “written” includes e-mail and any other method of reproducing words in a legible and non-transitory form.</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contents table and the descriptive headings to clauses in this Agreement are inserted for convenience only, have no legal effect and shall be ignored in interpreting this Agreement.</w:t>
      </w:r>
    </w:p>
    <w:p>
      <w:pPr>
        <w:spacing w:after="0" w:line="163" w:lineRule="exact"/>
        <w:rPr>
          <w:sz w:val="20"/>
          <w:szCs w:val="20"/>
          <w:color w:val="auto"/>
        </w:rPr>
      </w:pPr>
    </w:p>
    <w:p>
      <w:pPr>
        <w:jc w:val="both"/>
        <w:ind w:left="640" w:hanging="639"/>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Any reference to the Consideration Shares for the purposes of clauses 5.2 to 5.4 and the Option Shares for the purposes of clause 6 shall be deemed to include any shares of common stock in the Buyer held by the Seller arising out of the consolidation, conversion or subdivision of any of the Consideration Shares, or acquired by any issue of shares of common stock in the Buyer by way of dividend, distribution, bonus issue or by way of capitalisation of profits or reserves, or in exchange or substitution for any of the Consideration Shares (each of the foregoing being a “</w:t>
      </w:r>
      <w:r>
        <w:rPr>
          <w:rFonts w:ascii="Times New Roman" w:cs="Times New Roman" w:eastAsia="Times New Roman" w:hAnsi="Times New Roman"/>
          <w:sz w:val="17"/>
          <w:szCs w:val="17"/>
          <w:b w:val="1"/>
          <w:bCs w:val="1"/>
          <w:color w:val="auto"/>
        </w:rPr>
        <w:t>Reorganisation</w:t>
      </w:r>
      <w:r>
        <w:rPr>
          <w:rFonts w:ascii="Times New Roman" w:cs="Times New Roman" w:eastAsia="Times New Roman" w:hAnsi="Times New Roman"/>
          <w:sz w:val="17"/>
          <w:szCs w:val="17"/>
          <w:color w:val="auto"/>
        </w:rPr>
        <w:t>”). If a Reorganisation occurs after the date of this Agreement but before Option Completion, all shares, stock and other securities (if any) to which the Seller (or its nominees) become legally or beneficially entitled as a result of each such Reorganisation, and which derive (whether directly or indirectly) from the Consideration Shares, shall be deemed to be subject to the restrictions in clauses 5.2 to 5.4 and the Options in clause 6, and the US $10.00 amounts referred to throughout clause 6 shall be adjusted appropriately to take account of the Reorganisation.</w:t>
      </w:r>
    </w:p>
    <w:p>
      <w:pPr>
        <w:spacing w:after="0" w:line="171" w:lineRule="exact"/>
        <w:rPr>
          <w:sz w:val="20"/>
          <w:szCs w:val="20"/>
          <w:color w:val="auto"/>
        </w:rPr>
      </w:pPr>
    </w:p>
    <w:p>
      <w:pPr>
        <w:ind w:left="640" w:hanging="633"/>
        <w:spacing w:after="0"/>
        <w:tabs>
          <w:tab w:leader="none" w:pos="6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 OF THE SALE SHARES</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Seller shall on Completion sell to the Buyer the Sale Shares with full title guarantee and free from any Encumbrance, and the Buyer shall purchase the Sale Shares from the Seller.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33" w:name="page34"/>
    <w:bookmarkEnd w:id="33"/>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Title to, beneficial ownership of, and any risk attaching to, the Sale Shares shall pass on Completion and the Sale Shares shall be sold and purchased together with all rights and benefits attached or accruing to them at Completion (including the right to receive any dividends, distributions or returns of capital declared, paid or made by the Company on or after Completion).</w:t>
      </w:r>
    </w:p>
    <w:p>
      <w:pPr>
        <w:spacing w:after="0" w:line="176" w:lineRule="exact"/>
        <w:rPr>
          <w:sz w:val="20"/>
          <w:szCs w:val="20"/>
          <w:color w:val="auto"/>
        </w:rPr>
      </w:pPr>
    </w:p>
    <w:p>
      <w:pPr>
        <w:jc w:val="both"/>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Neither the Seller nor the Buyer shall be obliged to complete the sale and purchase of the Sale Shares under this Agreement unless the sale and purchase of all of the Sale Shares under this Agreement are completed simultaneously.</w:t>
      </w:r>
    </w:p>
    <w:p>
      <w:pPr>
        <w:spacing w:after="0" w:line="159" w:lineRule="exact"/>
        <w:rPr>
          <w:sz w:val="20"/>
          <w:szCs w:val="20"/>
          <w:color w:val="auto"/>
        </w:rPr>
      </w:pPr>
    </w:p>
    <w:p>
      <w:pPr>
        <w:ind w:left="640" w:hanging="633"/>
        <w:spacing w:after="0"/>
        <w:tabs>
          <w:tab w:leader="none" w:pos="6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220" w:lineRule="exact"/>
        <w:rPr>
          <w:sz w:val="20"/>
          <w:szCs w:val="20"/>
          <w:color w:val="auto"/>
        </w:rPr>
      </w:pPr>
    </w:p>
    <w:p>
      <w:pPr>
        <w:ind w:left="640" w:right="2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purchase price for the Sale Shares shall be £3,738,333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which shall be paid or satisfied by the Buyer to the Seller as follows:</w:t>
      </w:r>
    </w:p>
    <w:p>
      <w:pPr>
        <w:spacing w:after="0" w:line="156" w:lineRule="exact"/>
        <w:rPr>
          <w:sz w:val="20"/>
          <w:szCs w:val="20"/>
          <w:color w:val="auto"/>
        </w:rPr>
      </w:pPr>
    </w:p>
    <w:p>
      <w:pPr>
        <w:ind w:left="1280" w:hanging="633"/>
        <w:spacing w:after="0" w:line="281" w:lineRule="auto"/>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(one million five hundred thousand) shall be paid in cash in GBP in accordance with clauses 3.2 and 3.3 (the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and</w:t>
      </w:r>
    </w:p>
    <w:p>
      <w:pPr>
        <w:spacing w:after="0" w:line="159"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£2,238,333 shall be satisfied on Completion (or as soon as reasonably practicable, and in any event within five Business Days, thereafter) by the Buyer issuing the Consideration Shares to the Seller, credited as fully paid. For these purposes, the Buyer and the Seller acknowledge and agree that the value of each Consideration Share for the purposes of this Agreement is £7.35 (rounded, and being the agreed GBP equivalent of US $10 as at the date of this Agreement).</w:t>
      </w:r>
    </w:p>
    <w:p>
      <w:pPr>
        <w:spacing w:after="0" w:line="181"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Cash Consideration shall be paid by the Buyer to the Seller in the following instalments and on the following payment dates (or if such payment date is not a Business Day, the next Business Day thereafter):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70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Cash Consideration Amount</w:t>
            </w:r>
          </w:p>
        </w:tc>
        <w:tc>
          <w:tcPr>
            <w:tcW w:w="16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Payment Date</w:t>
            </w:r>
          </w:p>
        </w:tc>
        <w:tc>
          <w:tcPr>
            <w:tcW w:w="1680" w:type="dxa"/>
            <w:vAlign w:val="bottom"/>
          </w:tcPr>
          <w:p>
            <w:pPr>
              <w:spacing w:after="0"/>
              <w:rPr>
                <w:sz w:val="20"/>
                <w:szCs w:val="20"/>
                <w:color w:val="auto"/>
              </w:rPr>
            </w:pPr>
          </w:p>
        </w:tc>
      </w:tr>
      <w:tr>
        <w:trPr>
          <w:trHeight w:val="26"/>
        </w:trPr>
        <w:tc>
          <w:tcPr>
            <w:tcW w:w="170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r>
      <w:tr>
        <w:trPr>
          <w:trHeight w:val="207"/>
        </w:trPr>
        <w:tc>
          <w:tcPr>
            <w:tcW w:w="1700" w:type="dxa"/>
            <w:vAlign w:val="bottom"/>
          </w:tcPr>
          <w:p>
            <w:pPr>
              <w:spacing w:after="0"/>
              <w:rPr>
                <w:sz w:val="17"/>
                <w:szCs w:val="17"/>
                <w:color w:val="auto"/>
              </w:rPr>
            </w:pPr>
          </w:p>
        </w:tc>
        <w:tc>
          <w:tcPr>
            <w:tcW w:w="3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shd w:val="clear" w:color="auto" w:fill="CCEEFF"/>
          </w:tcPr>
          <w:p>
            <w:pPr>
              <w:spacing w:after="0"/>
              <w:rPr>
                <w:sz w:val="17"/>
                <w:szCs w:val="17"/>
                <w:color w:val="auto"/>
              </w:rPr>
            </w:pP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Completion Date</w:t>
            </w:r>
          </w:p>
        </w:tc>
        <w:tc>
          <w:tcPr>
            <w:tcW w:w="1680" w:type="dxa"/>
            <w:vAlign w:val="bottom"/>
          </w:tcPr>
          <w:p>
            <w:pPr>
              <w:spacing w:after="0"/>
              <w:rPr>
                <w:sz w:val="17"/>
                <w:szCs w:val="17"/>
                <w:color w:val="auto"/>
              </w:rPr>
            </w:pPr>
          </w:p>
        </w:tc>
      </w:tr>
      <w:tr>
        <w:trPr>
          <w:trHeight w:val="213"/>
        </w:trPr>
        <w:tc>
          <w:tcPr>
            <w:tcW w:w="17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 March 2026</w:t>
            </w:r>
          </w:p>
        </w:tc>
        <w:tc>
          <w:tcPr>
            <w:tcW w:w="1680" w:type="dxa"/>
            <w:vAlign w:val="bottom"/>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3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£312,500</w:t>
            </w:r>
          </w:p>
        </w:tc>
        <w:tc>
          <w:tcPr>
            <w:tcW w:w="160" w:type="dxa"/>
            <w:vAlign w:val="bottom"/>
            <w:shd w:val="clear" w:color="auto" w:fill="CCEEFF"/>
          </w:tcPr>
          <w:p>
            <w:pPr>
              <w:spacing w:after="0"/>
              <w:rPr>
                <w:sz w:val="18"/>
                <w:szCs w:val="18"/>
                <w:color w:val="auto"/>
              </w:rPr>
            </w:pP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 April 2026</w:t>
            </w:r>
          </w:p>
        </w:tc>
        <w:tc>
          <w:tcPr>
            <w:tcW w:w="1680" w:type="dxa"/>
            <w:vAlign w:val="bottom"/>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£312,500</w:t>
            </w:r>
          </w:p>
        </w:tc>
        <w:tc>
          <w:tcPr>
            <w:tcW w:w="16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July 2026</w:t>
            </w:r>
          </w:p>
        </w:tc>
        <w:tc>
          <w:tcPr>
            <w:tcW w:w="1680" w:type="dxa"/>
            <w:vAlign w:val="bottom"/>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3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£312,500</w:t>
            </w:r>
          </w:p>
        </w:tc>
        <w:tc>
          <w:tcPr>
            <w:tcW w:w="160" w:type="dxa"/>
            <w:vAlign w:val="bottom"/>
            <w:shd w:val="clear" w:color="auto" w:fill="CCEEFF"/>
          </w:tcPr>
          <w:p>
            <w:pPr>
              <w:spacing w:after="0"/>
              <w:rPr>
                <w:sz w:val="18"/>
                <w:szCs w:val="18"/>
                <w:color w:val="auto"/>
              </w:rPr>
            </w:pP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 October 2026</w:t>
            </w:r>
          </w:p>
        </w:tc>
        <w:tc>
          <w:tcPr>
            <w:tcW w:w="1680" w:type="dxa"/>
            <w:vAlign w:val="bottom"/>
          </w:tcPr>
          <w:p>
            <w:pPr>
              <w:spacing w:after="0"/>
              <w:rPr>
                <w:sz w:val="18"/>
                <w:szCs w:val="18"/>
                <w:color w:val="auto"/>
              </w:rPr>
            </w:pPr>
          </w:p>
        </w:tc>
      </w:tr>
      <w:tr>
        <w:trPr>
          <w:trHeight w:val="232"/>
        </w:trPr>
        <w:tc>
          <w:tcPr>
            <w:tcW w:w="170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£312,500</w:t>
            </w:r>
          </w:p>
        </w:tc>
        <w:tc>
          <w:tcPr>
            <w:tcW w:w="16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February 2027</w:t>
            </w:r>
          </w:p>
        </w:tc>
        <w:tc>
          <w:tcPr>
            <w:tcW w:w="1680" w:type="dxa"/>
            <w:vAlign w:val="bottom"/>
          </w:tcPr>
          <w:p>
            <w:pPr>
              <w:spacing w:after="0"/>
              <w:rPr>
                <w:sz w:val="20"/>
                <w:szCs w:val="20"/>
                <w:color w:val="auto"/>
              </w:rPr>
            </w:pPr>
          </w:p>
        </w:tc>
      </w:tr>
      <w:tr>
        <w:trPr>
          <w:trHeight w:val="435"/>
        </w:trPr>
        <w:tc>
          <w:tcPr>
            <w:tcW w:w="17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3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5" w:right="339" w:bottom="1440" w:gutter="0" w:footer="0" w:header="0"/>
        </w:sectPr>
      </w:pPr>
    </w:p>
    <w:bookmarkStart w:id="34" w:name="page35"/>
    <w:bookmarkEnd w:id="34"/>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All cash amounts to be paid by the Buyer to the Seller under this Agreement shall be paid by way of electronic transfer of immediately available cleared funds into the Nominated Account. Each payment made to the Nominated Account shall discharge the obligations of the Buyer in relation to the amount so paid, and the Buyer shall have no obligation as to its distribution to the Seller.</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The Purchase Price shall be deemed to be reduced by the amount of any payment made to the Buyer for each and any claim under the Agreement.</w:t>
      </w:r>
    </w:p>
    <w:p>
      <w:pPr>
        <w:spacing w:after="0" w:line="216" w:lineRule="exact"/>
        <w:rPr>
          <w:sz w:val="20"/>
          <w:szCs w:val="20"/>
          <w:color w:val="auto"/>
        </w:rPr>
      </w:pPr>
    </w:p>
    <w:p>
      <w:pPr>
        <w:ind w:left="640" w:hanging="633"/>
        <w:spacing w:after="0"/>
        <w:tabs>
          <w:tab w:leader="none" w:pos="6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At Completion, the Seller shall deliver to the Buyer or authorised representatives of the Buyer (to the extent not previously delivered or provided):</w:t>
      </w:r>
    </w:p>
    <w:p>
      <w:pPr>
        <w:spacing w:after="0" w:line="220" w:lineRule="exact"/>
        <w:rPr>
          <w:sz w:val="20"/>
          <w:szCs w:val="20"/>
          <w:color w:val="auto"/>
        </w:rPr>
      </w:pPr>
    </w:p>
    <w:p>
      <w:pPr>
        <w:ind w:left="1280" w:hanging="633"/>
        <w:spacing w:after="0"/>
        <w:tabs>
          <w:tab w:leader="none" w:pos="1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respect of the Sale Shares duly executed and completed in favour of the Buyer;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certificates in respect of the Sale Shares.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At Completion, the Buyer shall:</w:t>
      </w:r>
    </w:p>
    <w:p>
      <w:pPr>
        <w:spacing w:after="0" w:line="220" w:lineRule="exact"/>
        <w:rPr>
          <w:sz w:val="20"/>
          <w:szCs w:val="20"/>
          <w:color w:val="auto"/>
        </w:rPr>
      </w:pPr>
    </w:p>
    <w:p>
      <w:pPr>
        <w:ind w:left="1280" w:hanging="633"/>
        <w:spacing w:after="0"/>
        <w:tabs>
          <w:tab w:leader="none" w:pos="12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first instalment of the Cash Consideration to the Seller in accordance with clauses 3.2 and 3.3;</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the Consideration Shares to the Seller, credited as fully paid and issued, or otherwise procure that the Consideration Shares will be issued as soon as reasonably practicable, and in any event within five Business Days of Completion; and</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Advisory Board Invitation Letter to the Seller.</w:t>
      </w:r>
    </w:p>
    <w:p>
      <w:pPr>
        <w:spacing w:after="0" w:line="216" w:lineRule="exact"/>
        <w:rPr>
          <w:sz w:val="20"/>
          <w:szCs w:val="20"/>
          <w:color w:val="auto"/>
        </w:rPr>
      </w:pPr>
    </w:p>
    <w:p>
      <w:pPr>
        <w:ind w:left="640" w:hanging="633"/>
        <w:spacing w:after="0"/>
        <w:tabs>
          <w:tab w:leader="none" w:pos="6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SHARES</w:t>
      </w:r>
    </w:p>
    <w:p>
      <w:pPr>
        <w:spacing w:after="0" w:line="224"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Except for the restrictions set out in this Agreement, the Consideration Shares shall rank pari passu in all respects with the existing shares of common stock of the Buyer, including the right to receive all dividends declared, made or paid after the Completion Date (save that they shall not rank for any dividend or other distribution declared made, or paid by reference to a record date before the Completion Date).</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Seller undertakes to the Buyer that the Seller shall not at any time before the expiry of the First Option Exercise Period (or, if the Buyer has exercised the Call Option within the First Option Exercise Period, the date of Option Completion as set out in the Exercise Notice) sell, transfer or otherwise dispose of, or create any Encumbrance over, any of the Consideration Shares (or any interest in them), or enter into any agreement to do so, except in accordance with clause 5.4.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35" w:name="page36"/>
    <w:bookmarkEnd w:id="35"/>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In addition to the undertaking set out in clause 5.2, the Seller undertakes to the Buyer that he or it shall not at any time before the expiry of the Second Option Exercise Period (or, if the Buyer has exercised the Call Option in the Second Option Exercise Period, the date of Option Completion as set out in the Exercise Notice) sell, transfer or otherwise dispose of, or create any Encumbrance over, more than 50% of the Consideration Shares (or any interest in them), or enter into any agreement to do so, except in accordance with clause 5.4.</w:t>
      </w:r>
    </w:p>
    <w:p>
      <w:pPr>
        <w:spacing w:after="0" w:line="181"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Nothing in clauses 5.2 and 5.3 shall prevent the Seller from selling, transferring or otherwise disposing of any Consideration Shares (or any interest in them):</w:t>
      </w:r>
    </w:p>
    <w:p>
      <w:pPr>
        <w:spacing w:after="0" w:line="163" w:lineRule="exact"/>
        <w:rPr>
          <w:sz w:val="20"/>
          <w:szCs w:val="20"/>
          <w:color w:val="auto"/>
        </w:rPr>
      </w:pPr>
    </w:p>
    <w:p>
      <w:pPr>
        <w:ind w:left="1280" w:hanging="633"/>
        <w:spacing w:after="0" w:line="277" w:lineRule="auto"/>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takeover of the whole of the shares of common stock of the Buyer which is recommended by a majority of the Buyer’s board of directors; or</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Buyer.</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The Seller acknowledges and agrees that:</w:t>
      </w:r>
    </w:p>
    <w:p>
      <w:pPr>
        <w:spacing w:after="0" w:line="220" w:lineRule="exact"/>
        <w:rPr>
          <w:sz w:val="20"/>
          <w:szCs w:val="20"/>
          <w:color w:val="auto"/>
        </w:rPr>
      </w:pPr>
    </w:p>
    <w:p>
      <w:pPr>
        <w:ind w:left="1280" w:hanging="633"/>
        <w:spacing w:after="0" w:line="277" w:lineRule="auto"/>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Consideration Shares will be eligible under Rule 144 of the US Securities Act of 1933 (as amended) for the period upon which the restrictions in clause 5.2 apply; and</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Consideration Shares will not be eligible under Rule 144 of the US Securities Act of 1933 (as amended) for the period upon which the restrictions in clause 5.3 apply.</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The Seller acknowledges and agrees that the Buyer will be granted and hold voting proxies on behalf of the Seller:</w:t>
      </w:r>
    </w:p>
    <w:p>
      <w:pPr>
        <w:spacing w:after="0" w:line="220" w:lineRule="exact"/>
        <w:rPr>
          <w:sz w:val="20"/>
          <w:szCs w:val="20"/>
          <w:color w:val="auto"/>
        </w:rPr>
      </w:pPr>
    </w:p>
    <w:p>
      <w:pPr>
        <w:ind w:left="1280" w:hanging="633"/>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such number of the Consideration Shares (up to a maximum of 50% of the Consideration Shares);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or any part (or parts) of the period from the Completion Date until the Second Reference Date,</w:t>
      </w:r>
    </w:p>
    <w:p>
      <w:pPr>
        <w:spacing w:after="0" w:line="220"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to the extent required, in the reasonable opinion of the Buyer, for the purposes of preventing (i) the existing shareholders of the Company prior to the date of this Agreement, whether individually or by acting in concert, from having, or being deemed to have, control of the Buyer or (ii) the Buyer from being required to make public filings in respect of the relationship of the existing shareholders as a voting bloc or persons acting in concert, in each case, under any applicable law, the rules of any stock exchange upon which the shares of the Buyer are traded (including NASDAQ), in accordance with the requirements of the Securities and Exchange Commission or for any other regulatory purpose.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36" w:name="page37"/>
    <w:bookmarkEnd w:id="36"/>
    <w:p>
      <w:pPr>
        <w:ind w:left="640" w:hanging="633"/>
        <w:spacing w:after="0"/>
        <w:tabs>
          <w:tab w:leader="none" w:pos="6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SHARES PUT AND CALL OPTIONS</w:t>
      </w:r>
    </w:p>
    <w:p>
      <w:pPr>
        <w:spacing w:after="0" w:line="22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Buyer grants to the Seller (i) an option to require the Buyer to purchase the First Put Option Shares (the “</w:t>
      </w:r>
      <w:r>
        <w:rPr>
          <w:rFonts w:ascii="Times New Roman" w:cs="Times New Roman" w:eastAsia="Times New Roman" w:hAnsi="Times New Roman"/>
          <w:sz w:val="18"/>
          <w:szCs w:val="18"/>
          <w:b w:val="1"/>
          <w:bCs w:val="1"/>
          <w:color w:val="auto"/>
        </w:rPr>
        <w:t>First Put Option</w:t>
      </w:r>
      <w:r>
        <w:rPr>
          <w:rFonts w:ascii="Times New Roman" w:cs="Times New Roman" w:eastAsia="Times New Roman" w:hAnsi="Times New Roman"/>
          <w:sz w:val="18"/>
          <w:szCs w:val="18"/>
          <w:color w:val="auto"/>
        </w:rPr>
        <w:t>”) and (ii) an option to require the Buyer to purchase the Second Put Option Shares (the “</w:t>
      </w:r>
      <w:r>
        <w:rPr>
          <w:rFonts w:ascii="Times New Roman" w:cs="Times New Roman" w:eastAsia="Times New Roman" w:hAnsi="Times New Roman"/>
          <w:sz w:val="18"/>
          <w:szCs w:val="18"/>
          <w:b w:val="1"/>
          <w:bCs w:val="1"/>
          <w:color w:val="auto"/>
        </w:rPr>
        <w:t>Second Put Option</w:t>
      </w:r>
      <w:r>
        <w:rPr>
          <w:rFonts w:ascii="Times New Roman" w:cs="Times New Roman" w:eastAsia="Times New Roman" w:hAnsi="Times New Roman"/>
          <w:sz w:val="18"/>
          <w:szCs w:val="18"/>
          <w:color w:val="auto"/>
        </w:rPr>
        <w:t>”), and the Seller grants to the Buyer (iii) an option to purchase the First Call Option Shares (the “</w:t>
      </w:r>
      <w:r>
        <w:rPr>
          <w:rFonts w:ascii="Times New Roman" w:cs="Times New Roman" w:eastAsia="Times New Roman" w:hAnsi="Times New Roman"/>
          <w:sz w:val="18"/>
          <w:szCs w:val="18"/>
          <w:b w:val="1"/>
          <w:bCs w:val="1"/>
          <w:color w:val="auto"/>
        </w:rPr>
        <w:t>First Call Option</w:t>
      </w:r>
      <w:r>
        <w:rPr>
          <w:rFonts w:ascii="Times New Roman" w:cs="Times New Roman" w:eastAsia="Times New Roman" w:hAnsi="Times New Roman"/>
          <w:sz w:val="18"/>
          <w:szCs w:val="18"/>
          <w:color w:val="auto"/>
        </w:rPr>
        <w:t>”) and an option to purchase the Second Call Option Shares (the “</w:t>
      </w:r>
      <w:r>
        <w:rPr>
          <w:rFonts w:ascii="Times New Roman" w:cs="Times New Roman" w:eastAsia="Times New Roman" w:hAnsi="Times New Roman"/>
          <w:sz w:val="18"/>
          <w:szCs w:val="18"/>
          <w:b w:val="1"/>
          <w:bCs w:val="1"/>
          <w:color w:val="auto"/>
        </w:rPr>
        <w:t>Second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in each case, subject to and in accordance with the terms of this clause 6.</w:t>
      </w:r>
    </w:p>
    <w:p>
      <w:pPr>
        <w:spacing w:after="0" w:line="177" w:lineRule="exact"/>
        <w:rPr>
          <w:sz w:val="20"/>
          <w:szCs w:val="20"/>
          <w:color w:val="auto"/>
        </w:rPr>
      </w:pPr>
    </w:p>
    <w:p>
      <w:pPr>
        <w:jc w:val="both"/>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First Put Option may only be exercised by the Seller in the First Option Exercise Period if the Volume 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each share of common stock of the Buyer for the five (5) trading days prior to (and including) the First Reference Date is less than US $10.00.</w:t>
      </w:r>
    </w:p>
    <w:p>
      <w:pPr>
        <w:spacing w:after="0" w:line="16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Second Put Option may only be exercised by the Seller in the Second Option Exercise Period if the VWAP of each share of common stock of the Buyer for the five (5) trading days prior to (and including) the Second Reference Date is less than US $10.00.</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First Call Option may only be exercised by the Buyer in the First Option Exercise Period if the VWAP of each share of common stock of the Buyer for the five (5) trading days prior to (and including) the First Reference Date is more than US $10.00 and may only be exercised by the Buyer on one occasion.</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The Second Call Option may only be exercised by the Buyer in the Second Option Exercise Period if the VWAP of each share of common stock of the Buyer for the five (5) trading days prior to (and including) the Second Reference Date is more than US $10.00 and may only be exercised by the Buyer on one occasion.</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The First Put Option may be exercised by the Seller giving an Exercise Notice to the Buyer, and the First Call Option may be exercised by the Buyer giving an Exercise Notice to the Seller, at any time within the First Option Exercise Period (subject always to the relevant condition in clause 6.2 or 6.4, as the case may be, being satisfied).</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The Second Put Option may be exercised by the Seller giving an Exercise Notice to the Buyer, and the Second Call Option may be exercised by the Buyer giving an Exercise Notice to the Seller, at any time within the Second Option Exercise Period (subject always to the relevant condition in clause 6.3 or 6.5, as the case may be, being satisfied).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37" w:name="page38"/>
    <w:bookmarkEnd w:id="37"/>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The Exercise Notice shall include (i) the date upon which the Exercise Notice is given, (ii) a statement to the effect that the First Put Option, Second Put Option, First Call Option or Second Call Option (as the case may be) is being exercised, and (iii) a date, which is no less than five and no more than 15 Business Days after the date of the Exercise Notice, on which Option Completion is to take place. An Exercise Notice may not be revoked once given.</w:t>
      </w:r>
    </w:p>
    <w:p>
      <w:pPr>
        <w:spacing w:after="0" w:line="177" w:lineRule="exact"/>
        <w:rPr>
          <w:sz w:val="20"/>
          <w:szCs w:val="20"/>
          <w:color w:val="auto"/>
        </w:rPr>
      </w:pPr>
    </w:p>
    <w:p>
      <w:pPr>
        <w:jc w:val="both"/>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color w:val="auto"/>
        </w:rPr>
        <w:t>The consideration payable by the Buyer to the Seller on the completion of the exercise of the relevant Option (“</w:t>
      </w:r>
      <w:r>
        <w:rPr>
          <w:rFonts w:ascii="Times New Roman" w:cs="Times New Roman" w:eastAsia="Times New Roman" w:hAnsi="Times New Roman"/>
          <w:sz w:val="18"/>
          <w:szCs w:val="18"/>
          <w:b w:val="1"/>
          <w:bCs w:val="1"/>
          <w:color w:val="auto"/>
        </w:rPr>
        <w:t>Option Consideration</w:t>
      </w:r>
      <w:r>
        <w:rPr>
          <w:rFonts w:ascii="Times New Roman" w:cs="Times New Roman" w:eastAsia="Times New Roman" w:hAnsi="Times New Roman"/>
          <w:sz w:val="18"/>
          <w:szCs w:val="18"/>
          <w:color w:val="auto"/>
        </w:rPr>
        <w:t>”) shall be US $10.00 per each Option Share, satisfied in full in cash in USD at Option Completion.</w:t>
      </w:r>
    </w:p>
    <w:p>
      <w:pPr>
        <w:spacing w:after="0" w:line="16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color w:val="auto"/>
        </w:rPr>
        <w:t>Option Completion shall take place remotely (or at such other place as is agreed by the parties in writing) on the date specified in the Exercise Notice (or such later date as the parties may agree in writing). At Option Completion:</w:t>
      </w:r>
    </w:p>
    <w:p>
      <w:pPr>
        <w:spacing w:after="0" w:line="163" w:lineRule="exact"/>
        <w:rPr>
          <w:sz w:val="20"/>
          <w:szCs w:val="20"/>
          <w:color w:val="auto"/>
        </w:rPr>
      </w:pPr>
    </w:p>
    <w:p>
      <w:pPr>
        <w:ind w:left="1280" w:hanging="633"/>
        <w:spacing w:after="0"/>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pay the Option Consideration to the Seller in USD in accordance with clause 3.3; and</w:t>
      </w:r>
    </w:p>
    <w:p>
      <w:pPr>
        <w:spacing w:after="0" w:line="215" w:lineRule="exact"/>
        <w:rPr>
          <w:rFonts w:ascii="Times New Roman" w:cs="Times New Roman" w:eastAsia="Times New Roman" w:hAnsi="Times New Roman"/>
          <w:sz w:val="18"/>
          <w:szCs w:val="18"/>
          <w:color w:val="auto"/>
        </w:rPr>
      </w:pPr>
    </w:p>
    <w:p>
      <w:pPr>
        <w:jc w:val="both"/>
        <w:ind w:left="1280" w:hanging="633"/>
        <w:spacing w:after="0" w:line="264" w:lineRule="auto"/>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deliver to the Buyer such form of stock power or stock transfer form in respect of the Option Shares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Instruments</w:t>
      </w:r>
      <w:r>
        <w:rPr>
          <w:rFonts w:ascii="Times New Roman" w:cs="Times New Roman" w:eastAsia="Times New Roman" w:hAnsi="Times New Roman"/>
          <w:sz w:val="18"/>
          <w:szCs w:val="18"/>
          <w:color w:val="auto"/>
        </w:rPr>
        <w:t>”) or provide such instructions to its broker, custodian or transfer agent (“</w:t>
      </w:r>
      <w:r>
        <w:rPr>
          <w:rFonts w:ascii="Times New Roman" w:cs="Times New Roman" w:eastAsia="Times New Roman" w:hAnsi="Times New Roman"/>
          <w:sz w:val="18"/>
          <w:szCs w:val="18"/>
          <w:b w:val="1"/>
          <w:bCs w:val="1"/>
          <w:color w:val="auto"/>
        </w:rPr>
        <w:t>Transfer Instructions</w:t>
      </w:r>
      <w:r>
        <w:rPr>
          <w:rFonts w:ascii="Times New Roman" w:cs="Times New Roman" w:eastAsia="Times New Roman" w:hAnsi="Times New Roman"/>
          <w:sz w:val="18"/>
          <w:szCs w:val="18"/>
          <w:color w:val="auto"/>
        </w:rPr>
        <w:t>”), in each case, as the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reasonably require to transfer the Option Shares to the Buyer.</w:t>
      </w:r>
    </w:p>
    <w:p>
      <w:pPr>
        <w:spacing w:after="0" w:line="175"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The Option Shares shall be sold with full title guarantee free from all Encumbrances and with all rights and benefits attached or accruing to them at Option Completion (including the right to receive any dividends, distributions or returns of capital declared, paid or made by the Buyer on or after Option Completion).</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color w:val="auto"/>
        </w:rPr>
        <w:t>If the Buyer has complied with its obligation to pay the Option Consideration in accordance with clause 6.10(a) and the Seller fails to comply with its obligations under clause 6.10(b), any director or officer of the Buyer may give a good discharge for the Option Consideration on behalf of the Seller and may execute and deliver to the Buyer the Transfer Instruments and give the Transfer Instructions on behalf of the Seller. The Seller hereby:</w:t>
      </w:r>
    </w:p>
    <w:p>
      <w:pPr>
        <w:spacing w:after="0" w:line="181" w:lineRule="exact"/>
        <w:rPr>
          <w:sz w:val="20"/>
          <w:szCs w:val="20"/>
          <w:color w:val="auto"/>
        </w:rPr>
      </w:pPr>
    </w:p>
    <w:p>
      <w:pPr>
        <w:jc w:val="both"/>
        <w:ind w:left="1280" w:hanging="633"/>
        <w:spacing w:after="0" w:line="257" w:lineRule="auto"/>
        <w:tabs>
          <w:tab w:leader="none" w:pos="1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by way of security for its obligations under this Agreement appoints any one director or officer of the Buyer nominated in writing by the Buyer as its attorney following the exercise of the relevant Option to execute, on the Seller’s behalf, the Transfer Instruments, to give, on the Seller’s behalf, the Transfer Instructions, and to execute such other documents and do all such other acts as may be necessary to transfer title to the Option Shares to the Buyer; and</w:t>
      </w:r>
    </w:p>
    <w:p>
      <w:pPr>
        <w:spacing w:after="0" w:line="180"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authorises the directors and officers of the Buyer to approve the registration of such Transfer Instruments or other documents.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38" w:name="page39"/>
    <w:bookmarkEnd w:id="38"/>
    <w:p>
      <w:pPr>
        <w:ind w:left="640" w:hanging="633"/>
        <w:spacing w:after="0"/>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 COMPLETION MATTERS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The Seller undertakes that for so long as it remains the registered holder of any of the Sale Shares, it shall:</w:t>
      </w:r>
    </w:p>
    <w:p>
      <w:pPr>
        <w:spacing w:after="0" w:line="220" w:lineRule="exact"/>
        <w:rPr>
          <w:sz w:val="20"/>
          <w:szCs w:val="20"/>
          <w:color w:val="auto"/>
        </w:rPr>
      </w:pPr>
    </w:p>
    <w:p>
      <w:pPr>
        <w:ind w:left="1280" w:hanging="633"/>
        <w:spacing w:after="0" w:line="277" w:lineRule="auto"/>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such shares and the dividends and other distributions of profits or surplus or other assets declared, paid or made in respect of them on or after Completion and all rights arising out of or in connection with them in trust for the Buyer; and</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and dispose of such shares and all such dividends, distributions and rights as are described in clause 7.1(a) as the Buyer may direct.</w:t>
      </w:r>
    </w:p>
    <w:p>
      <w:pPr>
        <w:spacing w:after="0" w:line="163"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Seller appoints the Buyer (subject as specified in clause 7.3) as its lawful attorney for the sole purpose of signing any written resolution (or receiving notices of and attending and voting at all meetings) of the members of the Company from Completion to the day on which the Buyer or its nominee is validly entered in the register of members of the Company as the holder of the shares referred to in clause 7.1 and for that purpose the Seller authorises:</w:t>
      </w:r>
    </w:p>
    <w:p>
      <w:pPr>
        <w:spacing w:after="0" w:line="181" w:lineRule="exact"/>
        <w:rPr>
          <w:sz w:val="20"/>
          <w:szCs w:val="20"/>
          <w:color w:val="auto"/>
        </w:rPr>
      </w:pPr>
    </w:p>
    <w:p>
      <w:pPr>
        <w:ind w:left="1280" w:hanging="633"/>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 send any written resolutions, notices or other communications in respect of their holding of Sale Shares to the Buyer; and</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to complete in such manner as it thinks fit and to return written resolutions, proxy forms, consents to short notice and any other document required to be signed by it in its capacity as a member.</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The power of attorney in clause 7.2 does not authorise the Buyer to pass any resolution:</w:t>
      </w:r>
    </w:p>
    <w:p>
      <w:pPr>
        <w:spacing w:after="0" w:line="220" w:lineRule="exact"/>
        <w:rPr>
          <w:sz w:val="20"/>
          <w:szCs w:val="20"/>
          <w:color w:val="auto"/>
        </w:rPr>
      </w:pPr>
    </w:p>
    <w:p>
      <w:pPr>
        <w:ind w:left="1280" w:hanging="633"/>
        <w:spacing w:after="0"/>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102 or 109 CA 2006 to re-register the Company as an unlimited company; or</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would or might otherwise result in any additional liability of any nature falling directly or indirectly on the Seller (including by acquiring nil paid or partly paid shares in the capital of any company or shares in an unlimited company in the name of the Seller) and the appointment in clause 7.2 shall terminate in respect of the Seller on the date on which the Buyer is validly registered as a shareholder in the Company in respect of all of the Sale Shares.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39" w:name="page40"/>
    <w:bookmarkEnd w:id="39"/>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Seller shall, execute or, so far as is within its power, procure that any relevant third party shall execute all such documents and/or do or, so far as each is able, procure the doing of such acts and things as the Buyer shall after Completion reasonably require in order to vest the beneficial ownership of the Sale Shares in the Buyer.</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The Buyer shall procure that the Seller shall have access to the Buyer’s broker in order for the Seller to facilitate the sale of shares in the Buyer as and when such shares are unrestricted and the Seller elects to make any such sale.</w:t>
      </w:r>
    </w:p>
    <w:p>
      <w:pPr>
        <w:spacing w:after="0" w:line="159" w:lineRule="exact"/>
        <w:rPr>
          <w:sz w:val="20"/>
          <w:szCs w:val="20"/>
          <w:color w:val="auto"/>
        </w:rPr>
      </w:pPr>
    </w:p>
    <w:p>
      <w:pPr>
        <w:ind w:left="640" w:hanging="633"/>
        <w:spacing w:after="0"/>
        <w:tabs>
          <w:tab w:leader="none" w:pos="6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If all or any part of an instalment of the Cash Consideration is not paid on the applicable payment date set out in clause 3.2, or all or any part of the</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Option Consideration is not paid at Option Completion (such amount due but unpaid being an “</w:t>
      </w:r>
      <w:r>
        <w:rPr>
          <w:rFonts w:ascii="Times New Roman" w:cs="Times New Roman" w:eastAsia="Times New Roman" w:hAnsi="Times New Roman"/>
          <w:sz w:val="18"/>
          <w:szCs w:val="18"/>
          <w:b w:val="1"/>
          <w:bCs w:val="1"/>
          <w:color w:val="auto"/>
        </w:rPr>
        <w:t>Overdue Sum</w:t>
      </w:r>
      <w:r>
        <w:rPr>
          <w:rFonts w:ascii="Times New Roman" w:cs="Times New Roman" w:eastAsia="Times New Roman" w:hAnsi="Times New Roman"/>
          <w:sz w:val="18"/>
          <w:szCs w:val="18"/>
          <w:color w:val="auto"/>
        </w:rPr>
        <w:t>”) then:</w:t>
      </w:r>
    </w:p>
    <w:p>
      <w:pPr>
        <w:spacing w:after="0" w:line="201" w:lineRule="exact"/>
        <w:rPr>
          <w:sz w:val="20"/>
          <w:szCs w:val="20"/>
          <w:color w:val="auto"/>
        </w:rPr>
      </w:pPr>
    </w:p>
    <w:p>
      <w:pPr>
        <w:jc w:val="both"/>
        <w:ind w:left="1280" w:hanging="633"/>
        <w:spacing w:after="0" w:line="262" w:lineRule="auto"/>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10 days after the applicable payment date but be paid before the date falling 20 days after the applicable payment date then the Buyer shall pay an amount equal to 105% of the Overdue Sum to the Seller in accordance with clause 3.3 in satisfaction of its obligation to pay the Overdue Sum;</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20 days after the applicable payment date but be paid before the date falling 30 days after the applicable payment date then the Buyer shall pay an amount equal to 110% of the Overdue Sum to the Seller in accordance with clause 3.3 in satisfaction of its obligation to pay the Overdue Sum;</w:t>
      </w:r>
    </w:p>
    <w:p>
      <w:pPr>
        <w:spacing w:after="0" w:line="172" w:lineRule="exact"/>
        <w:rPr>
          <w:rFonts w:ascii="Times New Roman" w:cs="Times New Roman" w:eastAsia="Times New Roman" w:hAnsi="Times New Roman"/>
          <w:sz w:val="18"/>
          <w:szCs w:val="18"/>
          <w:color w:val="auto"/>
        </w:rPr>
      </w:pPr>
    </w:p>
    <w:p>
      <w:pPr>
        <w:jc w:val="both"/>
        <w:ind w:left="1280" w:hanging="633"/>
        <w:spacing w:after="0" w:line="258" w:lineRule="auto"/>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30 days after the applicable payment date (“</w:t>
      </w:r>
      <w:r>
        <w:rPr>
          <w:rFonts w:ascii="Times New Roman" w:cs="Times New Roman" w:eastAsia="Times New Roman" w:hAnsi="Times New Roman"/>
          <w:sz w:val="18"/>
          <w:szCs w:val="18"/>
          <w:b w:val="1"/>
          <w:bCs w:val="1"/>
          <w:color w:val="auto"/>
        </w:rPr>
        <w:t>Prolonged Default Date</w:t>
      </w:r>
      <w:r>
        <w:rPr>
          <w:rFonts w:ascii="Times New Roman" w:cs="Times New Roman" w:eastAsia="Times New Roman" w:hAnsi="Times New Roman"/>
          <w:sz w:val="18"/>
          <w:szCs w:val="18"/>
          <w:color w:val="auto"/>
        </w:rPr>
        <w:t>”), on each day after (and including) the Prolonged Default Date that the Overdue Sum remains outstanding, the Buyer shall immediately issue to the Seller such number of shares of common stock of the Buyer (“</w:t>
      </w:r>
      <w:r>
        <w:rPr>
          <w:rFonts w:ascii="Times New Roman" w:cs="Times New Roman" w:eastAsia="Times New Roman" w:hAnsi="Times New Roman"/>
          <w:sz w:val="18"/>
          <w:szCs w:val="18"/>
          <w:b w:val="1"/>
          <w:bCs w:val="1"/>
          <w:color w:val="auto"/>
        </w:rPr>
        <w:t>Prolonged Default Compensation Shares</w:t>
      </w:r>
      <w:r>
        <w:rPr>
          <w:rFonts w:ascii="Times New Roman" w:cs="Times New Roman" w:eastAsia="Times New Roman" w:hAnsi="Times New Roman"/>
          <w:sz w:val="18"/>
          <w:szCs w:val="18"/>
          <w:color w:val="auto"/>
        </w:rPr>
        <w:t>”) as shall be determined by dividing:</w:t>
      </w:r>
    </w:p>
    <w:p>
      <w:pPr>
        <w:spacing w:after="0" w:line="181"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x (Overdue Sum/100,000)</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by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0" w:name="page41"/>
    <w:bookmarkEnd w:id="40"/>
    <w:p>
      <w:pPr>
        <w:ind w:left="1920" w:hanging="632"/>
        <w:spacing w:after="0" w:line="277" w:lineRule="auto"/>
        <w:tabs>
          <w:tab w:leader="none" w:pos="19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each share of common stock of the Buyer for the five (5) trading days prior to (and excluding) the relevant date upon which the relevant Prolonged Default Compensation Shares are to be issued,</w:t>
      </w:r>
    </w:p>
    <w:p>
      <w:pPr>
        <w:spacing w:after="0" w:line="163" w:lineRule="exact"/>
        <w:rPr>
          <w:sz w:val="20"/>
          <w:szCs w:val="20"/>
          <w:color w:val="auto"/>
        </w:rPr>
      </w:pPr>
    </w:p>
    <w:p>
      <w:pPr>
        <w:jc w:val="both"/>
        <w:ind w:left="1280"/>
        <w:spacing w:after="0" w:line="254" w:lineRule="auto"/>
        <w:rPr>
          <w:sz w:val="20"/>
          <w:szCs w:val="20"/>
          <w:color w:val="auto"/>
        </w:rPr>
      </w:pPr>
      <w:r>
        <w:rPr>
          <w:rFonts w:ascii="Times New Roman" w:cs="Times New Roman" w:eastAsia="Times New Roman" w:hAnsi="Times New Roman"/>
          <w:sz w:val="18"/>
          <w:szCs w:val="18"/>
          <w:color w:val="auto"/>
        </w:rPr>
        <w:t>which process shall repeat every day after the Prolonged Default Date until an amount equal to 110% of the Overdue Sum has been repaid in full (whether before or after judgement). The Prolonged Default Compensation Shares shall be credited as fully paid, shall rank pari passu in all respects with the existing shares of common stock of the Buyer, including the right to receive all dividends declared, made or paid after their issue date (save that they shall not rank for any dividend or other distribution declared made, or paid by reference to a record date before their issue date); and shall be unrestricted and freely tradeable immediately after their issue date; and</w:t>
      </w:r>
    </w:p>
    <w:p>
      <w:pPr>
        <w:spacing w:after="0" w:line="182" w:lineRule="exact"/>
        <w:rPr>
          <w:sz w:val="20"/>
          <w:szCs w:val="20"/>
          <w:color w:val="auto"/>
        </w:rPr>
      </w:pPr>
    </w:p>
    <w:p>
      <w:pPr>
        <w:jc w:val="both"/>
        <w:ind w:left="1280" w:hanging="633"/>
        <w:spacing w:after="0" w:line="264" w:lineRule="auto"/>
        <w:tabs>
          <w:tab w:leader="none" w:pos="12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on the date falling 60 days after the applicable payment date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the Buyer shall on the Conversion Date issue to the Seller such number of shares of common stock of the Buyer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as shall be determined by dividing:</w:t>
      </w:r>
    </w:p>
    <w:p>
      <w:pPr>
        <w:spacing w:after="0" w:line="174" w:lineRule="exact"/>
        <w:rPr>
          <w:rFonts w:ascii="Times New Roman" w:cs="Times New Roman" w:eastAsia="Times New Roman" w:hAnsi="Times New Roman"/>
          <w:sz w:val="18"/>
          <w:szCs w:val="18"/>
          <w:color w:val="auto"/>
        </w:rPr>
      </w:pPr>
    </w:p>
    <w:p>
      <w:pPr>
        <w:ind w:left="1920" w:right="7380" w:hanging="632"/>
        <w:spacing w:after="0" w:line="495" w:lineRule="auto"/>
        <w:tabs>
          <w:tab w:leader="none" w:pos="19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of the Overdue Sum; by</w:t>
      </w:r>
    </w:p>
    <w:p>
      <w:pPr>
        <w:ind w:left="1920" w:hanging="632"/>
        <w:spacing w:after="0"/>
        <w:tabs>
          <w:tab w:leader="none" w:pos="19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VWAP of each share of common stock of the Buyer for the five (5) trading days prior to (and excluding) the Conversion Date,</w:t>
      </w:r>
    </w:p>
    <w:p>
      <w:pPr>
        <w:spacing w:after="0" w:line="231" w:lineRule="exact"/>
        <w:rPr>
          <w:sz w:val="20"/>
          <w:szCs w:val="20"/>
          <w:color w:val="auto"/>
        </w:rPr>
      </w:pPr>
    </w:p>
    <w:p>
      <w:pPr>
        <w:jc w:val="both"/>
        <w:ind w:left="1280"/>
        <w:spacing w:after="0" w:line="273" w:lineRule="auto"/>
        <w:rPr>
          <w:sz w:val="20"/>
          <w:szCs w:val="20"/>
          <w:color w:val="auto"/>
        </w:rPr>
      </w:pPr>
      <w:r>
        <w:rPr>
          <w:rFonts w:ascii="Times New Roman" w:cs="Times New Roman" w:eastAsia="Times New Roman" w:hAnsi="Times New Roman"/>
          <w:sz w:val="17"/>
          <w:szCs w:val="17"/>
          <w:color w:val="auto"/>
        </w:rPr>
        <w:t>rounded up to the nearest whole number of Conversion Shares, and such issue of the Conversion Shares shall constitute good and valid discharge of the obligation of the Buyer to pay 110% of the Overdue Sum to the Seller. The Conversion Shares shall be credited as fully paid, shall rank pari passu in all respects with the existing shares of common stock of the Buyer, including the right to receive all dividends declared, made or paid after their issue date (save that they shall not rank for any dividend or other distribution declared made, or paid by reference to a record date before their issue date); and shall be unrestricted and freely tradeable immediately after their issue date.</w:t>
      </w:r>
    </w:p>
    <w:p>
      <w:pPr>
        <w:spacing w:after="0" w:line="169" w:lineRule="exact"/>
        <w:rPr>
          <w:sz w:val="20"/>
          <w:szCs w:val="20"/>
          <w:color w:val="auto"/>
        </w:rPr>
      </w:pPr>
    </w:p>
    <w:p>
      <w:pPr>
        <w:jc w:val="both"/>
        <w:ind w:left="640" w:hanging="639"/>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If the issue of any shares pursuant to this Agreement will result in the Seller holding more than 5% of the shares of common stock of the Buyer, the Seller may elect at its sole discretion (and by giving written notice to the Buyer) to be issued pre-funded warrants (in the form substantially set out in Schedule 2) with the exercise price being the price at which the shares would otherwise have been issued in respect such shares in the common stock of the Buyer to avoid the Seller exceeding that threshold and the Buyer shall issue such pre-funded warrants to the Seller within 10 Business Days of the notice being given by the Seller.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1" w:name="page42"/>
    <w:bookmarkEnd w:id="41"/>
    <w:p>
      <w:pPr>
        <w:ind w:left="640" w:hanging="633"/>
        <w:spacing w:after="0"/>
        <w:tabs>
          <w:tab w:leader="none" w:pos="6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 WARRANTIES AND LIMITATIONS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Seller warrants to the Buyer that:</w:t>
      </w:r>
    </w:p>
    <w:p>
      <w:pPr>
        <w:spacing w:after="0" w:line="220" w:lineRule="exact"/>
        <w:rPr>
          <w:sz w:val="20"/>
          <w:szCs w:val="20"/>
          <w:color w:val="auto"/>
        </w:rPr>
      </w:pPr>
    </w:p>
    <w:p>
      <w:pPr>
        <w:ind w:left="1280" w:hanging="633"/>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sole legal and beneficial owner and the sole registered holder of the Sale Shares;</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 is entitled to sell and transfer the full legal and beneficial interest in the Sale Shares to the Buyer on the terms of this Agreement;</w:t>
      </w:r>
    </w:p>
    <w:p>
      <w:pPr>
        <w:spacing w:after="0" w:line="231" w:lineRule="exact"/>
        <w:rPr>
          <w:rFonts w:ascii="Times New Roman" w:cs="Times New Roman" w:eastAsia="Times New Roman" w:hAnsi="Times New Roman"/>
          <w:sz w:val="17"/>
          <w:szCs w:val="17"/>
          <w:color w:val="auto"/>
        </w:rPr>
      </w:pPr>
    </w:p>
    <w:p>
      <w:pPr>
        <w:ind w:left="1280" w:hanging="633"/>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the power and authority to enter into and perform its obligations under this Agreement;</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the Seller’s obligations under this Agreement will be binding on it;</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and performance by the Seller of its obligations under this Agreement will not result in any breach of applicable law; and</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Option Completion, the Seller will be the sole legal and beneficial owner and the sole registered holder of the Option Shares (excluding any shares transferred by the Seller prior to Option Completion in accordance with clause 5.4);</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Option Completion, the Seller will be entitled to sell and transfer the full legal and beneficial interest in the Option Shares to the Buyer on the terms of this Agreement (excluding any shares transferred by the Seller prior to Option Completion in accordance with clause 5.4).</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The Seller warrants to the Buyer that, subject to:</w:t>
      </w:r>
    </w:p>
    <w:p>
      <w:pPr>
        <w:spacing w:after="0" w:line="220" w:lineRule="exact"/>
        <w:rPr>
          <w:sz w:val="20"/>
          <w:szCs w:val="20"/>
          <w:color w:val="auto"/>
        </w:rPr>
      </w:pPr>
    </w:p>
    <w:p>
      <w:pPr>
        <w:ind w:left="1280" w:hanging="633"/>
        <w:spacing w:after="0"/>
        <w:tabs>
          <w:tab w:leader="none" w:pos="1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documents contained in the Data Room;</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Disclosure Letter;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exceptions expressly provided for in the remainder of this clause 9,</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 far as the Seller is actually aware (the defined terms in this clause 9.2 being as defined in the Subscription Agreement):</w:t>
      </w:r>
    </w:p>
    <w:p>
      <w:pPr>
        <w:spacing w:after="0" w:line="220" w:lineRule="exact"/>
        <w:rPr>
          <w:sz w:val="20"/>
          <w:szCs w:val="20"/>
          <w:color w:val="auto"/>
        </w:rPr>
      </w:pPr>
    </w:p>
    <w:p>
      <w:pPr>
        <w:jc w:val="both"/>
        <w:ind w:left="1280" w:hanging="313"/>
        <w:spacing w:after="0" w:line="253" w:lineRule="auto"/>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have been prepared in accordance with accounting principles, standards and practices which are generally accepted in the United Kingdom as at the Accounts Date and on the same basis and in accordance with the same accounting policies as the corresponding accounts for the preceding three financial years (save as disclosed in the Accounts or such corresponding accounts), comply with the requirements of the Companies Act 2006 and give a true and fair view of the state of affairs of the Company and the Subsidiaries on a consolidated basis (in relation to the group accounts) and the Company (in relation to the Company accounts) at the Accounts Date and of the profits and losses for the period concerned.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42" w:name="page43"/>
    <w:bookmarkEnd w:id="42"/>
    <w:p>
      <w:pPr>
        <w:ind w:left="313" w:hanging="313"/>
        <w:spacing w:after="0"/>
        <w:tabs>
          <w:tab w:leader="none" w:pos="31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Accounts:</w:t>
      </w:r>
    </w:p>
    <w:p>
      <w:pPr>
        <w:spacing w:after="0" w:line="220" w:lineRule="exact"/>
        <w:rPr>
          <w:sz w:val="20"/>
          <w:szCs w:val="20"/>
          <w:color w:val="auto"/>
        </w:rPr>
      </w:pPr>
    </w:p>
    <w:p>
      <w:pPr>
        <w:ind w:left="-7" w:firstLine="7"/>
        <w:spacing w:after="0" w:line="277" w:lineRule="auto"/>
        <w:tabs>
          <w:tab w:leader="none" w:pos="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prepared in accordance with good accounting practice on a basis consistent with that upon which the management accounts of the Company for the period to the Accounts Date were prepared;</w:t>
      </w:r>
    </w:p>
    <w:p>
      <w:pPr>
        <w:spacing w:after="0" w:line="162" w:lineRule="exact"/>
        <w:rPr>
          <w:rFonts w:ascii="Times New Roman" w:cs="Times New Roman" w:eastAsia="Times New Roman" w:hAnsi="Times New Roman"/>
          <w:sz w:val="18"/>
          <w:szCs w:val="18"/>
          <w:color w:val="auto"/>
        </w:rPr>
      </w:pPr>
    </w:p>
    <w:p>
      <w:pPr>
        <w:jc w:val="both"/>
        <w:ind w:left="-7" w:firstLine="7"/>
        <w:spacing w:after="0" w:line="262" w:lineRule="auto"/>
        <w:tabs>
          <w:tab w:leader="none" w:pos="2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regard for the purpose for which they were prepared and the information known to the Company at the date on which they were prepared) reasonably reflect the financial affairs of the Company at the date to which they have been prepared and its results for the period covered by the Management Accounts; and</w:t>
      </w:r>
    </w:p>
    <w:p>
      <w:pPr>
        <w:spacing w:after="0" w:line="176" w:lineRule="exact"/>
        <w:rPr>
          <w:rFonts w:ascii="Times New Roman" w:cs="Times New Roman" w:eastAsia="Times New Roman" w:hAnsi="Times New Roman"/>
          <w:sz w:val="18"/>
          <w:szCs w:val="18"/>
          <w:color w:val="auto"/>
        </w:rPr>
      </w:pPr>
    </w:p>
    <w:p>
      <w:pPr>
        <w:ind w:left="233" w:hanging="233"/>
        <w:spacing w:after="0"/>
        <w:tabs>
          <w:tab w:leader="none" w:pos="23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inaccurate or misleading in any material respect.</w:t>
      </w:r>
    </w:p>
    <w:p>
      <w:pPr>
        <w:spacing w:after="0" w:line="220" w:lineRule="exact"/>
        <w:rPr>
          <w:sz w:val="20"/>
          <w:szCs w:val="20"/>
          <w:color w:val="auto"/>
        </w:rPr>
      </w:pPr>
    </w:p>
    <w:p>
      <w:pPr>
        <w:ind w:left="313" w:hanging="313"/>
        <w:spacing w:after="0"/>
        <w:tabs>
          <w:tab w:leader="none" w:pos="31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Management Accounts Date as regards the Company:</w:t>
      </w:r>
    </w:p>
    <w:p>
      <w:pPr>
        <w:spacing w:after="0" w:line="220" w:lineRule="exact"/>
        <w:rPr>
          <w:sz w:val="20"/>
          <w:szCs w:val="20"/>
          <w:color w:val="auto"/>
        </w:rPr>
      </w:pPr>
    </w:p>
    <w:p>
      <w:pPr>
        <w:ind w:left="233" w:hanging="233"/>
        <w:spacing w:after="0"/>
        <w:tabs>
          <w:tab w:leader="none" w:pos="23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business has been carried on in the ordinary course and so as to maintain the same as a going concern;</w:t>
      </w:r>
    </w:p>
    <w:p>
      <w:pPr>
        <w:spacing w:after="0" w:line="219" w:lineRule="exact"/>
        <w:rPr>
          <w:rFonts w:ascii="Times New Roman" w:cs="Times New Roman" w:eastAsia="Times New Roman" w:hAnsi="Times New Roman"/>
          <w:sz w:val="18"/>
          <w:szCs w:val="18"/>
          <w:color w:val="auto"/>
        </w:rPr>
      </w:pPr>
    </w:p>
    <w:p>
      <w:pPr>
        <w:jc w:val="both"/>
        <w:ind w:left="-7" w:right="20" w:firstLine="7"/>
        <w:spacing w:after="0" w:line="262" w:lineRule="auto"/>
        <w:tabs>
          <w:tab w:leader="none" w:pos="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in respect of the acquisition of additional shares in the capital of Quadrant Esports Limited, it has not acquired or disposed of or agreed to acquire or dispose of any business or any material asset (other than trading stock in the ordinary course of the business carried on by it) or assumed or acquired any material liability (including a contingent liability);</w:t>
      </w:r>
    </w:p>
    <w:p>
      <w:pPr>
        <w:spacing w:after="0" w:line="176" w:lineRule="exact"/>
        <w:rPr>
          <w:rFonts w:ascii="Times New Roman" w:cs="Times New Roman" w:eastAsia="Times New Roman" w:hAnsi="Times New Roman"/>
          <w:sz w:val="18"/>
          <w:szCs w:val="18"/>
          <w:color w:val="auto"/>
        </w:rPr>
      </w:pPr>
    </w:p>
    <w:p>
      <w:pPr>
        <w:ind w:left="-7" w:firstLine="7"/>
        <w:spacing w:after="0" w:line="277" w:lineRule="auto"/>
        <w:tabs>
          <w:tab w:leader="none" w:pos="2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or other distribution (as defined by sections 1000, 1064 and 455, 459, and 460 of the Corporation Taxes Act 2010) has been declared, made or paid to its members nor has it repaid any loan capital or other debenture;</w:t>
      </w:r>
    </w:p>
    <w:p>
      <w:pPr>
        <w:spacing w:after="0" w:line="162" w:lineRule="exact"/>
        <w:rPr>
          <w:rFonts w:ascii="Times New Roman" w:cs="Times New Roman" w:eastAsia="Times New Roman" w:hAnsi="Times New Roman"/>
          <w:sz w:val="18"/>
          <w:szCs w:val="18"/>
          <w:color w:val="auto"/>
        </w:rPr>
      </w:pPr>
    </w:p>
    <w:p>
      <w:pPr>
        <w:ind w:left="-7" w:firstLine="7"/>
        <w:spacing w:after="0" w:line="277" w:lineRule="auto"/>
        <w:tabs>
          <w:tab w:leader="none" w:pos="2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has been made (or agreed to be made) in the emoluments or other terms of employment of any of its directors nor has it paid any bonus or special remuneration to any of its directors;</w:t>
      </w:r>
    </w:p>
    <w:p>
      <w:pPr>
        <w:spacing w:after="0" w:line="162" w:lineRule="exact"/>
        <w:rPr>
          <w:rFonts w:ascii="Times New Roman" w:cs="Times New Roman" w:eastAsia="Times New Roman" w:hAnsi="Times New Roman"/>
          <w:sz w:val="18"/>
          <w:szCs w:val="18"/>
          <w:color w:val="auto"/>
        </w:rPr>
      </w:pPr>
    </w:p>
    <w:p>
      <w:pPr>
        <w:ind w:left="4573" w:right="220" w:hanging="4573"/>
        <w:spacing w:after="0" w:line="524" w:lineRule="auto"/>
        <w:tabs>
          <w:tab w:leader="none" w:pos="2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borrowed monies (except in the ordinary course of the business carried on by it or from its bankers under agreed loan facilities);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-154940</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55" w:right="339" w:bottom="1440" w:gutter="0" w:footer="0" w:header="0"/>
        </w:sectPr>
      </w:pPr>
    </w:p>
    <w:bookmarkStart w:id="43" w:name="page44"/>
    <w:bookmarkEnd w:id="43"/>
    <w:p>
      <w:pPr>
        <w:ind w:left="960" w:firstLine="7"/>
        <w:spacing w:after="0" w:line="277" w:lineRule="auto"/>
        <w:tabs>
          <w:tab w:leader="none" w:pos="11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deterioration in the financial position or, so far as the Company is aware, prospects of the Business (whether in consequence of normal trading or otherwise);</w:t>
      </w:r>
    </w:p>
    <w:p>
      <w:pPr>
        <w:spacing w:after="0" w:line="162" w:lineRule="exact"/>
        <w:rPr>
          <w:rFonts w:ascii="Times New Roman" w:cs="Times New Roman" w:eastAsia="Times New Roman" w:hAnsi="Times New Roman"/>
          <w:sz w:val="18"/>
          <w:szCs w:val="18"/>
          <w:color w:val="auto"/>
        </w:rPr>
      </w:pPr>
    </w:p>
    <w:p>
      <w:pPr>
        <w:ind w:left="960" w:right="20" w:firstLine="7"/>
        <w:spacing w:after="0" w:line="277" w:lineRule="auto"/>
        <w:tabs>
          <w:tab w:leader="none" w:pos="12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on a salary in excess of £100,000 per annum has been dismissed or made redundant nor has the Company taken or omitted to take any action which would entitle any such employee to claim that they have been constructively dismissed; and</w:t>
      </w:r>
    </w:p>
    <w:p>
      <w:pPr>
        <w:spacing w:after="0" w:line="162"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incurred any material liabilities or obligations, contingent or otherwise, other than:</w:t>
      </w:r>
    </w:p>
    <w:p>
      <w:pPr>
        <w:spacing w:after="0" w:line="219" w:lineRule="exact"/>
        <w:rPr>
          <w:rFonts w:ascii="Times New Roman" w:cs="Times New Roman" w:eastAsia="Times New Roman" w:hAnsi="Times New Roman"/>
          <w:sz w:val="18"/>
          <w:szCs w:val="18"/>
          <w:color w:val="auto"/>
        </w:rPr>
      </w:pPr>
    </w:p>
    <w:p>
      <w:pPr>
        <w:ind w:left="1500" w:hanging="212"/>
        <w:spacing w:after="0"/>
        <w:tabs>
          <w:tab w:leader="none" w:pos="15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incurred in the ordinary course of business since the Management Accounts Date; or</w:t>
      </w:r>
    </w:p>
    <w:p>
      <w:pPr>
        <w:spacing w:after="0" w:line="219" w:lineRule="exact"/>
        <w:rPr>
          <w:rFonts w:ascii="Times New Roman" w:cs="Times New Roman" w:eastAsia="Times New Roman" w:hAnsi="Times New Roman"/>
          <w:sz w:val="18"/>
          <w:szCs w:val="18"/>
          <w:color w:val="auto"/>
        </w:rPr>
      </w:pPr>
    </w:p>
    <w:p>
      <w:pPr>
        <w:ind w:left="1280" w:firstLine="8"/>
        <w:spacing w:after="0" w:line="277" w:lineRule="auto"/>
        <w:tabs>
          <w:tab w:leader="none" w:pos="154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that would not be required under accounting principles, standards and practices which are generally accepted in the United Kingdom to be disclosed on a balance sheet of the Company if one were prepared as of the date of this Agreement.</w:t>
      </w:r>
    </w:p>
    <w:p>
      <w:pPr>
        <w:spacing w:after="0" w:line="163" w:lineRule="exact"/>
        <w:rPr>
          <w:sz w:val="20"/>
          <w:szCs w:val="20"/>
          <w:color w:val="auto"/>
        </w:rPr>
      </w:pPr>
    </w:p>
    <w:p>
      <w:pPr>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Each warranty statement in clause 9.2 is a separate and independent warranty, and, save as otherwise expressly provided, no such warranty statement shall be limited by reference to any other warranty statement or by the other terms of this Agreement.</w:t>
      </w:r>
    </w:p>
    <w:p>
      <w:pPr>
        <w:spacing w:after="0" w:line="159" w:lineRule="exact"/>
        <w:rPr>
          <w:sz w:val="20"/>
          <w:szCs w:val="20"/>
          <w:color w:val="auto"/>
        </w:rPr>
      </w:pPr>
    </w:p>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The rights and remedies of the Buyer in respect of any breach of clause 9.1 (a “</w:t>
      </w:r>
      <w:r>
        <w:rPr>
          <w:rFonts w:ascii="Times New Roman" w:cs="Times New Roman" w:eastAsia="Times New Roman" w:hAnsi="Times New Roman"/>
          <w:sz w:val="18"/>
          <w:szCs w:val="18"/>
          <w:b w:val="1"/>
          <w:bCs w:val="1"/>
          <w:color w:val="auto"/>
        </w:rPr>
        <w:t>Fundamental Warranty Claim</w:t>
      </w:r>
      <w:r>
        <w:rPr>
          <w:rFonts w:ascii="Times New Roman" w:cs="Times New Roman" w:eastAsia="Times New Roman" w:hAnsi="Times New Roman"/>
          <w:sz w:val="18"/>
          <w:szCs w:val="18"/>
          <w:color w:val="auto"/>
        </w:rPr>
        <w:t>”) or clause 9.2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Warranty Claim</w:t>
      </w:r>
      <w:r>
        <w:rPr>
          <w:rFonts w:ascii="Times New Roman" w:cs="Times New Roman" w:eastAsia="Times New Roman" w:hAnsi="Times New Roman"/>
          <w:sz w:val="18"/>
          <w:szCs w:val="18"/>
          <w:color w:val="auto"/>
        </w:rPr>
        <w:t>”) shall not be affected by Completion or any investigation made by or on behalf of the Buyer into the affairs of the Company.</w:t>
      </w:r>
    </w:p>
    <w:p>
      <w:pPr>
        <w:spacing w:after="0" w:line="156" w:lineRule="exact"/>
        <w:rPr>
          <w:sz w:val="20"/>
          <w:szCs w:val="20"/>
          <w:color w:val="auto"/>
        </w:rPr>
      </w:pPr>
    </w:p>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The limitations set out in clauses 9.6 to 9.14 shall not apply to any Fundamental Warranty Claim or General Warranty Claim (each a “</w:t>
      </w:r>
      <w:r>
        <w:rPr>
          <w:rFonts w:ascii="Times New Roman" w:cs="Times New Roman" w:eastAsia="Times New Roman" w:hAnsi="Times New Roman"/>
          <w:sz w:val="18"/>
          <w:szCs w:val="18"/>
          <w:b w:val="1"/>
          <w:bCs w:val="1"/>
          <w:color w:val="auto"/>
        </w:rPr>
        <w:t>Warranty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which is the consequence of fraud , or wilful concealment by or on behalf of the Seller.</w:t>
      </w:r>
    </w:p>
    <w:p>
      <w:pPr>
        <w:spacing w:after="0" w:line="16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No Warranty Claim may be made against the Seller unless written notice of such Warranty Claim is served on the Seller, giving reasonable details of the Warranty Claim (including to the extent the Buyer is aware, the nature of the liability and quantum of the Warranty Claim), within:</w:t>
      </w:r>
    </w:p>
    <w:p>
      <w:pPr>
        <w:spacing w:after="0" w:line="163" w:lineRule="exact"/>
        <w:rPr>
          <w:sz w:val="20"/>
          <w:szCs w:val="20"/>
          <w:color w:val="auto"/>
        </w:rPr>
      </w:pPr>
    </w:p>
    <w:p>
      <w:pPr>
        <w:ind w:left="1280" w:hanging="633"/>
        <w:spacing w:after="0"/>
        <w:tabs>
          <w:tab w:leader="none" w:pos="12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Fundamental Warranty Claim, the three-year period commencing on the date of this Agreement; or</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General Warranty Claim, the 18-month period commencing on the date of this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4" w:name="page45"/>
    <w:bookmarkEnd w:id="44"/>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The Seller shall not be liable for a Warranty Claim unless proceedings have been issued within 6 months of the applicable date the notice referred to in clause 9.6 is given, and if proceedings have not been issued on or before expiry of such 6 month period, the Warranty Claim shall be deemed to have been irrevocably withdrawn and the Seller shall have no further liability in respect of that Warranty Claim.</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The aggregate liability of the Seller in respect of all and any Warranty Claims shall be limited to an amount equal to the amount of the Purchase Price actually received by the Seller (whether paid in cash or satisfied by the issue of Consideration Shares).</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color w:val="auto"/>
        </w:rPr>
        <w:t>The Seller shall not be liable for a General Warranty Claim unless:</w:t>
      </w:r>
    </w:p>
    <w:p>
      <w:pPr>
        <w:spacing w:after="0" w:line="220" w:lineRule="exact"/>
        <w:rPr>
          <w:sz w:val="20"/>
          <w:szCs w:val="20"/>
          <w:color w:val="auto"/>
        </w:rPr>
      </w:pPr>
    </w:p>
    <w:p>
      <w:pPr>
        <w:ind w:left="1280" w:hanging="633"/>
        <w:spacing w:after="0" w:line="277" w:lineRule="auto"/>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liability in respect of that General Warranty Claim (together with any connected General Warranty Claims) exceeds £25,000; and</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Seller’s liability in respect of that Warranty General Claim when aggregated with the Seller’s liability for all other Warranty General Claims (other than those excluded under clause 9.9(a) above), exceeds an amount equal to 1% of the Purchase Price, in which case the Seller shall be liable for the whole amount claimed (and not just the amount above the threshold specified in this clause 9.9(b) excluding any costs or expenses of the Buyer in connection with bringing any General Warranty Claims).</w:t>
      </w:r>
    </w:p>
    <w:p>
      <w:pPr>
        <w:spacing w:after="0" w:line="181"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For the purpose of this clause, a General Warranty Claim is connected with another General Warranty Claim if they arise from the same event, facts or circumstances.</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color w:val="auto"/>
        </w:rPr>
        <w:t>The limitations in clause 4.14 of the Subscription Agreement shall apply on a mutatis mutandis basis in this Agreement.</w:t>
      </w:r>
    </w:p>
    <w:p>
      <w:pPr>
        <w:spacing w:after="0" w:line="220" w:lineRule="exact"/>
        <w:rPr>
          <w:sz w:val="20"/>
          <w:szCs w:val="20"/>
          <w:color w:val="auto"/>
        </w:rPr>
      </w:pPr>
    </w:p>
    <w:p>
      <w:pPr>
        <w:jc w:val="both"/>
        <w:ind w:left="640" w:hanging="639"/>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The Buyer shall be entitled to make a Warranty Claim in respect of any liability which is contingent or unascertained provided that written notice of the Warranty Claim (giving as far as practical the amount and details of the General Warranty Claim) is given to the Seller before the expiry of the relevant period specified in clause 9.6 and the Seller shall not be liable to make any payment in respect of such Warranty Claim until the liability becomes an actual liability or (as the case may be) becomes capable of being quantified and provided that notice is given to the Seller within 15 Business Days of the liability becoming an actual liability or (as the case may be) becoming capable of being quantified.</w:t>
      </w:r>
    </w:p>
    <w:p>
      <w:pPr>
        <w:spacing w:after="0" w:line="18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Nothing in this Agreement shall prejudice the Buyer’s duty under common law to mitigate any loss or liability which is the subject of a Warranty Claim.</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5" w:name="page46"/>
    <w:bookmarkEnd w:id="45"/>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color w:val="auto"/>
        </w:rPr>
        <w:t>The Seller shall not be liable more than once for the same loss, whether such loss is recovered pursuant to this Agreement, the Subscription Agreement or any other share transfer agreement entered into on or around the date of this Agreement.</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7"/>
          <w:szCs w:val="17"/>
          <w:color w:val="auto"/>
        </w:rPr>
        <w:t>The Buyer agrees that damages for a Warranty Claim shall be its only remedy and that it shall not be entitled to the remedy of rescission.</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BUYER WARRANTIES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Buyer warrants to the Seller that:</w:t>
      </w:r>
    </w:p>
    <w:p>
      <w:pPr>
        <w:spacing w:after="0" w:line="220" w:lineRule="exact"/>
        <w:rPr>
          <w:sz w:val="20"/>
          <w:szCs w:val="20"/>
          <w:color w:val="auto"/>
        </w:rPr>
      </w:pPr>
    </w:p>
    <w:p>
      <w:pPr>
        <w:ind w:left="1280" w:hanging="63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and authority to enter into and perform its obligations under this Agreement;</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such power and authority as is required to issue the Consideration Shares to the Seller and any other shares to be issued to the Seller, on the terms of this Agreement;</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obtained all such consents in respect of the issue of the Consideration Shares to the Seller and any other shares to be issued to the Seller, on the terms of this Agreement;</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its obligations under this Agreement will be binding on it;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and performance by it of its obligations under, this Agreement will not result in any breach of applicable law.</w:t>
      </w:r>
    </w:p>
    <w:p>
      <w:pPr>
        <w:spacing w:after="0" w:line="2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GENERAL PROVISIONS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4" w:lineRule="exact"/>
        <w:rPr>
          <w:sz w:val="20"/>
          <w:szCs w:val="20"/>
          <w:color w:val="auto"/>
        </w:rPr>
      </w:pPr>
    </w:p>
    <w:p>
      <w:pPr>
        <w:ind w:left="640" w:right="20"/>
        <w:spacing w:after="0" w:line="277"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in relation to the sale and purchase of the Sale Shares and other matters covered by it and supersedes any previous agreement between the parties in relation to those matters, which shall cease to have any further effect.</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b w:val="1"/>
          <w:bCs w:val="1"/>
          <w:color w:val="auto"/>
        </w:rPr>
        <w:t>Alterations</w:t>
      </w:r>
    </w:p>
    <w:p>
      <w:pPr>
        <w:spacing w:after="0" w:line="224"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No purported alteration or variation of this Agreement shall be effective unless it is in writing, refers specifically to this Agreement and is duly executed by each party to this Agreement.</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b w:val="1"/>
          <w:bCs w:val="1"/>
          <w:color w:val="auto"/>
        </w:rPr>
        <w:t>Counterparts</w:t>
      </w:r>
    </w:p>
    <w:p>
      <w:pPr>
        <w:spacing w:after="0" w:line="224"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when executed constitutes a duplicate original, but all the counterparts together constitute the one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6" w:name="page47"/>
    <w:bookmarkEnd w:id="46"/>
    <w:p>
      <w:pPr>
        <w:ind w:left="640"/>
        <w:spacing w:after="0"/>
        <w:rPr>
          <w:sz w:val="20"/>
          <w:szCs w:val="20"/>
          <w:color w:val="auto"/>
        </w:rPr>
      </w:pPr>
      <w:r>
        <w:rPr>
          <w:rFonts w:ascii="Times New Roman" w:cs="Times New Roman" w:eastAsia="Times New Roman" w:hAnsi="Times New Roman"/>
          <w:sz w:val="18"/>
          <w:szCs w:val="18"/>
          <w:color w:val="auto"/>
        </w:rPr>
        <w:t>No counterpart shall be effective until each party has duly executed at least one counterpart.</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b w:val="1"/>
          <w:bCs w:val="1"/>
          <w:color w:val="auto"/>
        </w:rPr>
        <w:t>Payment of Costs</w:t>
      </w:r>
    </w:p>
    <w:p>
      <w:pPr>
        <w:spacing w:after="0" w:line="224"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Each party shall be responsible for its own legal and other costs incurred in relation to the negotiation, preparation and completion of this Agreement and the transactions contemplated by this Agreement.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SUCCESSORS, ASSIGNS AND THIRD PARTY RIGHTS</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This Agreement shall be binding on and shall enure for the benefit of the permitted assigns, personal representatives and successors in title of each party.</w:t>
      </w:r>
    </w:p>
    <w:p>
      <w:pPr>
        <w:spacing w:after="0" w:line="163" w:lineRule="exact"/>
        <w:rPr>
          <w:sz w:val="20"/>
          <w:szCs w:val="20"/>
          <w:color w:val="auto"/>
        </w:rPr>
      </w:pPr>
    </w:p>
    <w:p>
      <w:pPr>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None of the parties (nor any other person entitled to enforce rights under this Agreement) may assign the benefit of any rights, or transfer any of their obligations, under this Agreement, except that, subject always to clause 12.3:</w:t>
      </w:r>
    </w:p>
    <w:p>
      <w:pPr>
        <w:spacing w:after="0" w:line="163" w:lineRule="exact"/>
        <w:rPr>
          <w:sz w:val="20"/>
          <w:szCs w:val="20"/>
          <w:color w:val="auto"/>
        </w:rPr>
      </w:pPr>
    </w:p>
    <w:p>
      <w:pPr>
        <w:jc w:val="both"/>
        <w:ind w:left="1280" w:hanging="633"/>
        <w:spacing w:after="0" w:line="262" w:lineRule="auto"/>
        <w:tabs>
          <w:tab w:leader="none" w:pos="1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any of its rights under this Agreement to any other member of the Buyer’s Group and this provision shall constitute any consent required of the Seller for those purposes, provided that the Buyer shall procure that, if the assignee subsequently ceases to be a member of the Buyer’s Group, the assignee shall assign the benefit of any of its rights under this Agreement back to the Buyer; and</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any of its rights in respect of the Call Option to any person, provided that it transfers all of its obligations in respect of the Call Option to such person at the same time, and the parties shall, and the Buyer shall procure that such person shall, enter into any agreements or other documents as may reasonably be required to give effect to such assignment and transfer.</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In the case of any assignment by the Buyer in accordance with clause 12.2, the liability of the Seller will be no greater than such liability would have been had no such assignment occurred, and unless and until the Seller receives notification of such assignment, the Seller may deal with the Buyer in connection with all matters arising under this Agreement.</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Contracts (Rights of Third Parties) Act 1999 shall not apply to this Agreement and no person (including any employee, officer, agent, representative or sub-contractor of a party) other than a party to this Agreement has the right (whether under the Contracts (Rights of Third Parties) Act 1999 or otherwise) to enforce any term of this Agreement which expressly or by implication confers a benefit on that person without the express prior agreement in writing of the parties.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7" w:name="page48"/>
    <w:bookmarkEnd w:id="47"/>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CONFIDENTIAL INFORMATION</w:t>
      </w:r>
    </w:p>
    <w:p>
      <w:pPr>
        <w:spacing w:after="0" w:line="224"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Each party to this Agreement undertakes that it shall keep the terms of this Agreement, any information that it has acquired that is confidential in nature concerning the other parties and any information developed by either party in performing its obligations under, or otherwise pursuant to this Agreement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confidential and that it shall not use or disclose the other party’s Confidential Information to any person, except as permitted by clause 13.2.</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A party to this Agreement may:</w:t>
      </w:r>
    </w:p>
    <w:p>
      <w:pPr>
        <w:spacing w:after="0" w:line="216" w:lineRule="exact"/>
        <w:rPr>
          <w:sz w:val="20"/>
          <w:szCs w:val="20"/>
          <w:color w:val="auto"/>
        </w:rPr>
      </w:pPr>
    </w:p>
    <w:p>
      <w:pPr>
        <w:jc w:val="both"/>
        <w:ind w:left="1280" w:hanging="633"/>
        <w:spacing w:after="0" w:line="258" w:lineRule="auto"/>
        <w:tabs>
          <w:tab w:leader="none" w:pos="1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Confidential Information to any of its employees, officers, representatives or advisers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who need to know the relevant Confidential Information for the purposes of the performance of any obligations under this Agreement, provided that such party must ensure that each of its Representatives to whom Confidential Information is disclosed is aware of its confidential nature and agrees to comply with this clause 13 as if it were a party; and</w:t>
      </w:r>
    </w:p>
    <w:p>
      <w:pPr>
        <w:spacing w:after="0" w:line="181"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Confidential Information as may be required by law, any court, any governmental, regulatory or supervisory authority (including, without limitation, any securities exchange on which the shares in the stock of the Buyer are traded) or any other authority of competent jurisdiction to be disclosed.</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Every notice under this Agreement must be sent by e-mail and shall be deemed to be duly given if:</w:t>
      </w:r>
    </w:p>
    <w:p>
      <w:pPr>
        <w:spacing w:after="0" w:line="220" w:lineRule="exact"/>
        <w:rPr>
          <w:sz w:val="20"/>
          <w:szCs w:val="20"/>
          <w:color w:val="auto"/>
        </w:rPr>
      </w:pPr>
    </w:p>
    <w:p>
      <w:pPr>
        <w:ind w:left="1280" w:hanging="633"/>
        <w:spacing w:after="0" w:line="277" w:lineRule="auto"/>
        <w:tabs>
          <w:tab w:leader="none" w:pos="12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notices to the Seller, it is sent to the Seller at darryl@alytech.co.uk, with a copy (which shall not constitute notice) to Laura.Chandler@Mishcon.com;</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notices to the Buyer, it is sent to Robert Stubblefield at rob.stubblefield@lottery.com and Amar Ali at amarali1978@gmail.com, with a copy (which shall not constitute notice) to Severs@crowell.com,</w:t>
      </w:r>
    </w:p>
    <w:p>
      <w:pPr>
        <w:spacing w:after="0" w:line="163"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or to such other e-mail address or recipient as the relevant party may notify to the other party in accordance with this clause 14 from time to time, provided that such other e-mail address or recipient shall take effect no earlier than three Business Days following the date of such notice informing the other party of the new e-mail address or recipient.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Any notice duly given within the meaning of clause 14 shall be deemed to have been both given and received when such e-mail is sent.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48" w:name="page49"/>
    <w:bookmarkEnd w:id="48"/>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For the purposes of this clause 14 “notice” shall include any request, demand, instruction, communication or other document. Each notice to be given under or in connection with this Agreement shall be in English and if that notice is translated into any other language, the English language text shall prevail.</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The Buyer appoints the Company of 58a Bronsart Road, London, England, SW6 6AA to act as its agent to accept service of process and any other documents in any legal action or proceedings arising out of or in connection with this Agreement in England and Wales.</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The Buyer undertakes that:</w:t>
      </w:r>
    </w:p>
    <w:p>
      <w:pPr>
        <w:spacing w:after="0" w:line="220" w:lineRule="exact"/>
        <w:rPr>
          <w:sz w:val="20"/>
          <w:szCs w:val="20"/>
          <w:color w:val="auto"/>
        </w:rPr>
      </w:pPr>
    </w:p>
    <w:p>
      <w:pPr>
        <w:ind w:left="1280" w:hanging="633"/>
        <w:spacing w:after="0" w:line="277" w:lineRule="auto"/>
        <w:tabs>
          <w:tab w:leader="none" w:pos="1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maintain such appointment, or an appointment with a replacement agent for service with a registered office in England and Wales, in full force and effect for so long as any of its obligations under this Agreement remain outstanding;</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ceases to be its agent for service of process in England and Wales, including in circumstances where the Buyer wishes to replace the Company as its agent, it will immediately appoint a replacement agent for service with a registered office address in England and Wales and notify the Seller in writing of the name and address of such replacement agent; and</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Buyer fails to appoint a replacement agent in accordance with clause 14.5(b) above, the Seller shall be entitled (without prejudice to any other mode of service) to serve any process or other document by sending the same by registered post to the Buyer and/or the Company at its last known address, and such service shall be deemed effective.</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APPLICABLE LAW AND DISPUTE RESOLUTION</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This Agreement and any issues, disputes or claims arising out of or in connection with it shall be governed by and construed in accordance with English law.</w:t>
      </w:r>
    </w:p>
    <w:p>
      <w:pPr>
        <w:spacing w:after="0" w:line="163"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Each party irrevocably agrees that the courts of England and Wales shall have exclusive jurisdiction to settle any dispute or claim (including non-contractual disputes or claims) arising out of or in connection with this Agreement or its subject matter or 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has been executed as a deed and is delivered and takes effect on the date stated at the beginning of it.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9" w:name="page50"/>
    <w:bookmarkEnd w:id="49"/>
    <w:p>
      <w:pPr>
        <w:jc w:val="center"/>
        <w:ind w:left="84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2"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i w:val="1"/>
          <w:iCs w:val="1"/>
          <w:color w:val="auto"/>
        </w:rPr>
        <w:t>[Name of sender]</w:t>
      </w:r>
    </w:p>
    <w:p>
      <w:pPr>
        <w:spacing w:after="0" w:line="3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7"/>
          <w:szCs w:val="17"/>
          <w:i w:val="1"/>
          <w:iCs w:val="1"/>
          <w:color w:val="auto"/>
        </w:rPr>
        <w:t>[Address of sender]</w:t>
      </w:r>
    </w:p>
    <w:p>
      <w:pPr>
        <w:spacing w:after="0" w:line="2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i w:val="1"/>
          <w:iCs w:val="1"/>
          <w:color w:val="auto"/>
        </w:rPr>
        <w:t>[Buyer][Seller]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[Address of recipient]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Dear </w:t>
      </w:r>
      <w:r>
        <w:rPr>
          <w:rFonts w:ascii="Times New Roman" w:cs="Times New Roman" w:eastAsia="Times New Roman" w:hAnsi="Times New Roman"/>
          <w:sz w:val="18"/>
          <w:szCs w:val="18"/>
          <w:i w:val="1"/>
          <w:iCs w:val="1"/>
          <w:color w:val="auto"/>
        </w:rPr>
        <w:t>[Buyer][Seller]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[First/Second] [Put/Call] </w:t>
      </w:r>
      <w:r>
        <w:rPr>
          <w:rFonts w:ascii="Times New Roman" w:cs="Times New Roman" w:eastAsia="Times New Roman" w:hAnsi="Times New Roman"/>
          <w:sz w:val="18"/>
          <w:szCs w:val="18"/>
          <w:b w:val="1"/>
          <w:bCs w:val="1"/>
          <w:color w:val="auto"/>
        </w:rPr>
        <w:t>Option: Exercise Notice</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[We][I] </w:t>
      </w:r>
      <w:r>
        <w:rPr>
          <w:rFonts w:ascii="Times New Roman" w:cs="Times New Roman" w:eastAsia="Times New Roman" w:hAnsi="Times New Roman"/>
          <w:sz w:val="18"/>
          <w:szCs w:val="18"/>
          <w:color w:val="auto"/>
        </w:rPr>
        <w:t>refer to the share purchase agreement for the sale and purchase of certain shares in the issued share capital of Veloce Esports Limited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between Darryl Eales and Sports Entertainment Gaming Global Corporation (trading as SEGG Media and formerly known as Lottery.com Inc.) on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Terms defined in the SPA shall have the same meanings when used in this notice, which is an Exercise Notice for the purposes of the SPA.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[We][I] </w:t>
      </w:r>
      <w:r>
        <w:rPr>
          <w:rFonts w:ascii="Times New Roman" w:cs="Times New Roman" w:eastAsia="Times New Roman" w:hAnsi="Times New Roman"/>
          <w:sz w:val="18"/>
          <w:szCs w:val="18"/>
          <w:color w:val="auto"/>
        </w:rPr>
        <w:t>hereby give you written notice, on the date set out above, that:</w:t>
      </w:r>
    </w:p>
    <w:p>
      <w:pPr>
        <w:spacing w:after="0" w:line="220" w:lineRule="exact"/>
        <w:rPr>
          <w:sz w:val="20"/>
          <w:szCs w:val="20"/>
          <w:color w:val="auto"/>
        </w:rPr>
      </w:pPr>
    </w:p>
    <w:p>
      <w:pPr>
        <w:ind w:left="640" w:right="20" w:hanging="633"/>
        <w:spacing w:after="0" w:line="279"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are][I am] </w:t>
      </w:r>
      <w:r>
        <w:rPr>
          <w:rFonts w:ascii="Times New Roman" w:cs="Times New Roman" w:eastAsia="Times New Roman" w:hAnsi="Times New Roman"/>
          <w:sz w:val="18"/>
          <w:szCs w:val="18"/>
          <w:color w:val="auto"/>
        </w:rPr>
        <w:t>exercising the [</w:t>
      </w:r>
      <w:r>
        <w:rPr>
          <w:rFonts w:ascii="Times New Roman" w:cs="Times New Roman" w:eastAsia="Times New Roman" w:hAnsi="Times New Roman"/>
          <w:sz w:val="18"/>
          <w:szCs w:val="18"/>
          <w:i w:val="1"/>
          <w:iCs w:val="1"/>
          <w:color w:val="auto"/>
        </w:rPr>
        <w:t>First Put Option, Second Put Option, First Call Option or Second Call Option</w:t>
      </w:r>
      <w:r>
        <w:rPr>
          <w:rFonts w:ascii="Times New Roman" w:cs="Times New Roman" w:eastAsia="Times New Roman" w:hAnsi="Times New Roman"/>
          <w:sz w:val="18"/>
          <w:szCs w:val="18"/>
          <w:color w:val="auto"/>
        </w:rPr>
        <w:t>] in accordance with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 and</w:t>
      </w:r>
    </w:p>
    <w:p>
      <w:pPr>
        <w:spacing w:after="0" w:line="159" w:lineRule="exact"/>
        <w:rPr>
          <w:rFonts w:ascii="Times New Roman" w:cs="Times New Roman" w:eastAsia="Times New Roman" w:hAnsi="Times New Roman"/>
          <w:sz w:val="18"/>
          <w:szCs w:val="18"/>
          <w:color w:val="auto"/>
        </w:rPr>
      </w:pPr>
    </w:p>
    <w:p>
      <w:pPr>
        <w:ind w:left="640" w:hanging="633"/>
        <w:spacing w:after="0" w:line="279"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Option Completion shall be: [</w:t>
      </w:r>
      <w:r>
        <w:rPr>
          <w:rFonts w:ascii="Times New Roman" w:cs="Times New Roman" w:eastAsia="Times New Roman" w:hAnsi="Times New Roman"/>
          <w:sz w:val="18"/>
          <w:szCs w:val="18"/>
          <w:i w:val="1"/>
          <w:iCs w:val="1"/>
          <w:color w:val="auto"/>
        </w:rPr>
        <w:t>insert a date, which is no less than five and no more than 15 Business Days after the date of the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WARRANT</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Appendix</w:t>
      </w:r>
    </w:p>
    <w:p>
      <w:pPr>
        <w:sectPr>
          <w:pgSz w:w="11900" w:h="16838" w:orient="portrait"/>
          <w:cols w:equalWidth="0" w:num="1">
            <w:col w:w="11240"/>
          </w:cols>
          <w:pgMar w:left="320" w:top="651" w:right="339" w:bottom="1440" w:gutter="0" w:footer="0" w:header="0"/>
        </w:sectPr>
      </w:pPr>
    </w:p>
    <w:p>
      <w:pPr>
        <w:spacing w:after="0" w:line="2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Sports Entertainment Gaming Global Corporation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Shares: XXX,XXX, subject to adjustment as set forth 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 Date: XXX,XXX</w:t>
      </w:r>
    </w:p>
    <w:p>
      <w:pPr>
        <w:spacing w:after="0" w:line="211" w:lineRule="exact"/>
        <w:rPr>
          <w:sz w:val="20"/>
          <w:szCs w:val="20"/>
          <w:color w:val="auto"/>
        </w:rPr>
      </w:pPr>
    </w:p>
    <w:p>
      <w:pPr>
        <w:sectPr>
          <w:pgSz w:w="11900" w:h="16838" w:orient="portrait"/>
          <w:cols w:equalWidth="0" w:num="2">
            <w:col w:w="7820" w:space="720"/>
            <w:col w:w="2700"/>
          </w:cols>
          <w:pgMar w:left="320" w:top="651" w:right="339" w:bottom="1440" w:gutter="0" w:footer="0" w:header="0"/>
          <w:type w:val="continuous"/>
        </w:sectPr>
      </w:pPr>
    </w:p>
    <w:p>
      <w:pPr>
        <w:spacing w:after="0" w:line="20"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 xml:space="preserve">THIS COMMON STOCK PURCHASE WARRANT (the “Warrant”) certifies that, for value received, </w:t>
      </w:r>
      <w:r>
        <w:rPr>
          <w:rFonts w:ascii="Times New Roman" w:cs="Times New Roman" w:eastAsia="Times New Roman" w:hAnsi="Times New Roman"/>
          <w:sz w:val="17"/>
          <w:szCs w:val="17"/>
          <w:b w:val="1"/>
          <w:bCs w:val="1"/>
          <w:color w:val="auto"/>
        </w:rPr>
        <w:t>XXX,XXX</w:t>
      </w:r>
      <w:r>
        <w:rPr>
          <w:rFonts w:ascii="Times New Roman" w:cs="Times New Roman" w:eastAsia="Times New Roman" w:hAnsi="Times New Roman"/>
          <w:sz w:val="17"/>
          <w:szCs w:val="17"/>
          <w:color w:val="auto"/>
        </w:rPr>
        <w:t xml:space="preserve">, or its registered assigns (the “Holder”) is entitled, upon the terms and subject to the limitations on exercise and the conditions hereinafter set forth, at any time on or after the Issuance Date as set forth above and on or prior to the close of business on the fifth and half annual anniversary of the Issuance Date (the “Termination Date”) but not thereafter, to subscribe for and purchase from </w:t>
      </w:r>
      <w:r>
        <w:rPr>
          <w:rFonts w:ascii="Times New Roman" w:cs="Times New Roman" w:eastAsia="Times New Roman" w:hAnsi="Times New Roman"/>
          <w:sz w:val="17"/>
          <w:szCs w:val="17"/>
          <w:b w:val="1"/>
          <w:bCs w:val="1"/>
          <w:color w:val="auto"/>
        </w:rPr>
        <w:t>Sports Entertainment Gaming Global Corporation</w:t>
      </w:r>
      <w:r>
        <w:rPr>
          <w:rFonts w:ascii="Times New Roman" w:cs="Times New Roman" w:eastAsia="Times New Roman" w:hAnsi="Times New Roman"/>
          <w:sz w:val="17"/>
          <w:szCs w:val="17"/>
          <w:color w:val="auto"/>
        </w:rPr>
        <w:t>., a Delaware company with principal executive offices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at 5049 Edwards Ranch Road,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Fort Worth, Texas 76109 (the “Company”), the number of shares of common stock, par value $0.001 per share (the “Common Stock”) of the Company (as subject to adjustment hereunder, the “Warrant Shares”) as set forth above. The purchase price of one share of Common Stock under this Warrant shall be equal to the Exercise Price, as defined in Section 2.</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xml:space="preserve">. This Warrant is issued and entered into pursuant to the Share Purchase Agreement, dated as of </w:t>
      </w:r>
      <w:r>
        <w:rPr>
          <w:rFonts w:ascii="Times New Roman" w:cs="Times New Roman" w:eastAsia="Times New Roman" w:hAnsi="Times New Roman"/>
          <w:sz w:val="18"/>
          <w:szCs w:val="18"/>
          <w:b w:val="1"/>
          <w:bCs w:val="1"/>
          <w:color w:val="auto"/>
        </w:rPr>
        <w:t>XXX,XXX</w:t>
      </w:r>
      <w:r>
        <w:rPr>
          <w:rFonts w:ascii="Times New Roman" w:cs="Times New Roman" w:eastAsia="Times New Roman" w:hAnsi="Times New Roman"/>
          <w:sz w:val="18"/>
          <w:szCs w:val="18"/>
          <w:color w:val="auto"/>
        </w:rPr>
        <w:t>, by and between the Company and the Holder (the “Purchase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1280" w:hanging="313"/>
        <w:spacing w:after="0" w:line="249" w:lineRule="auto"/>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of the purchase rights represented by this Warrant may be made, in whole or in part, at any time or times on or after Issuance Date and before the Termination Date by delivery to the Company (or such other office or agency of the Company as it may designate by notice in writing to the registered Holder at the address of the Holder appearing on the books of the Company) of a duly executed facsimile copy of the Notice of Exercise Form attached hereto. Within two (2) Trading Days (as defined below) following the date of aforesaid exercise, the Holder shall deliver the aggregate Exercise Price (if the exercise is pursuant to Section 2(b)) for the shares specified in the applicable Notice of Exercise by wire transfer or cashier’s check drawn on a bank specified in the applicable Notice of Exercise. No ink-original Notice of Exercise shall be required, nor shall any medallion guarantee (or other type of guarantee or notarization) of any Notice of Exercise be required. Notwithstanding anything herein to the contrary (although the Holder may surrender the Warrant to, and receive a replacement Warrant from, the Company),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Trading Day of delivery of such notice. </w:t>
      </w:r>
      <w:r>
        <w:rPr>
          <w:rFonts w:ascii="Times New Roman" w:cs="Times New Roman" w:eastAsia="Times New Roman" w:hAnsi="Times New Roman"/>
          <w:sz w:val="18"/>
          <w:szCs w:val="18"/>
          <w:b w:val="1"/>
          <w:bCs w:val="1"/>
          <w:color w:val="auto"/>
        </w:rPr>
        <w:t>The Holder and any assignee, by acceptance of this Warrant, acknowledge and agree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For purposes herein, the term “Trading Day” means any day that shares of Common Stock are listed for trading or quotation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Market.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type w:val="continuous"/>
        </w:sectPr>
      </w:pPr>
    </w:p>
    <w:bookmarkStart w:id="52" w:name="page53"/>
    <w:bookmarkEnd w:id="52"/>
    <w:p>
      <w:pPr>
        <w:jc w:val="both"/>
        <w:ind w:left="313" w:hanging="313"/>
        <w:spacing w:after="0" w:line="277" w:lineRule="auto"/>
        <w:tabs>
          <w:tab w:leader="none" w:pos="313"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aggregate exercise price of this Warrant was pre-funded to the Company prior to the Initial Exercise Date and, consequently, no additional consideration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w:t>
      </w:r>
    </w:p>
    <w:p>
      <w:pPr>
        <w:spacing w:after="0" w:line="164" w:lineRule="exact"/>
        <w:rPr>
          <w:rFonts w:ascii="Times New Roman" w:cs="Times New Roman" w:eastAsia="Times New Roman" w:hAnsi="Times New Roman"/>
          <w:sz w:val="17"/>
          <w:szCs w:val="17"/>
          <w:color w:val="auto"/>
        </w:rPr>
      </w:pPr>
    </w:p>
    <w:p>
      <w:pPr>
        <w:jc w:val="both"/>
        <w:ind w:left="313"/>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anything herein to the contrary, on the Termination Date, unless the Holder notifies the Company otherwise, if there is no effective registration statement registering the Warrant Shares, or no current prospectus available for, the resale of the Warrant Shares by the Holder, then this Warrant shall be automatically exercised via cashless exercise pursuant to this Section 2(c); provided however, that if the automatic exercise contemplated under this Section shall result in a conflict with the beneficial ownership limitations of Section 2(e), the Termination Date shall be extended so long as necessary to provide for full exercise of the Warrant under this Section 2(c). If Warrant Shares are issued in such a cashless exercise, the parties acknowledge and agree that in accordance with Section 3(a)(9) of the Securities Act, the Warrant Shares shall take on the registered characteristics of the Warrants being exercised, and the holding period of the Warrant Shares being issued may be tacked on to the holding period of this Warrant. Assuming (i) the Holder is not an Affiliate of the Company, and (ii) all of the applicable conditions of Rule 144 promulgated under the Securities Act with respect to Holder and the Warrant Shares are met in the case of such a cashless exercise, the Company agrees that the Company will cause the removal of the legend from such Warrant Shares (including by delivering an opinion of the Company’s counsel to the Company’s transfer agent at its own expense to ensure the foregoing), and the Company agrees that the Holder is under no obligation to sell the Warrant Shares issuable upon the exercise of the Warrant prior to removing the legend. The Company agrees not to take any position contrary to this Section.</w:t>
      </w:r>
    </w:p>
    <w:p>
      <w:pPr>
        <w:spacing w:after="0" w:line="197"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55" w:right="339" w:bottom="1440" w:gutter="0" w:footer="0" w:header="0"/>
        </w:sectPr>
      </w:pPr>
    </w:p>
    <w:bookmarkStart w:id="53" w:name="page54"/>
    <w:bookmarkEnd w:id="53"/>
    <w:p>
      <w:pPr>
        <w:ind w:left="313" w:hanging="313"/>
        <w:spacing w:after="0"/>
        <w:tabs>
          <w:tab w:leader="none" w:pos="31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jc w:val="both"/>
        <w:ind w:left="1593" w:hanging="632"/>
        <w:spacing w:after="0" w:line="249" w:lineRule="auto"/>
        <w:tabs>
          <w:tab w:leader="none" w:pos="159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Certificates Upon Exercise</w:t>
      </w:r>
      <w:r>
        <w:rPr>
          <w:rFonts w:ascii="Times New Roman" w:cs="Times New Roman" w:eastAsia="Times New Roman" w:hAnsi="Times New Roman"/>
          <w:sz w:val="18"/>
          <w:szCs w:val="18"/>
          <w:color w:val="auto"/>
        </w:rPr>
        <w:t>. Certificates for shares purchased hereunder shall be transmitted by the Company’s then-engaged transfer agent (the “Transfer Agent”) to the Holder by crediting the account of the Holder’s broker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there is an effective registration statement permitting the issuance of the Warrant Shares to, or resale of the Warrant Shares, by the Holder and otherwise by physical delivery to the address specified by the Holder in the Notice of Exercise by the date that is two (2) Trading Days after the delivery to the Company of the Notice of Exercise, (such date, the “Warrant Share Delivery Date”).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and all taxes required to be paid by the Holder, if any, prior to the issuance of such shares, having been paid. The Company understands that a delay in the delivery of the Warrant Shares after the Warrant Share Delivery Date could result in economic loss to the Holder. As compensation to the Holder for such loss, the Company agrees to pay (as liquidated damages and not as a penalty) to the Holder for late issuance of Warrant Shares upon exercise of this Warrant the amount of $500.00 per Trading Day. The Company shall pay any payments incurred under this Section 2(d) in immediately available funds, or shares of Common Stock of the Company, in the Holder’s discretion, upon demand. Furthermore, in addition to any other remedies which may be available to the Holder, in the event that the Company fails for any reason to effect delivery of the Warrant Shares by the Warrant Share Delivery Date, the Holder may revoke all or part of the relevant Warrant exercise by delivery of a notice to such effect to the Company, whereupon the Company and the Holder shall each be restored to their respective positions immediately prior to the exercise of the relevant portion of this Warrant, except that the liquidated damages described above shall be payable through the date notice of revocation or rescission is given to the Company.</w:t>
      </w:r>
    </w:p>
    <w:p>
      <w:pPr>
        <w:spacing w:after="0" w:line="186" w:lineRule="exact"/>
        <w:rPr>
          <w:rFonts w:ascii="Times New Roman" w:cs="Times New Roman" w:eastAsia="Times New Roman" w:hAnsi="Times New Roman"/>
          <w:sz w:val="18"/>
          <w:szCs w:val="18"/>
          <w:color w:val="auto"/>
        </w:rPr>
      </w:pPr>
    </w:p>
    <w:p>
      <w:pPr>
        <w:jc w:val="both"/>
        <w:ind w:left="1593" w:hanging="632"/>
        <w:spacing w:after="0" w:line="254" w:lineRule="auto"/>
        <w:tabs>
          <w:tab w:leader="none" w:pos="159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with this Warrant.</w:t>
      </w:r>
    </w:p>
    <w:p>
      <w:pPr>
        <w:spacing w:after="0" w:line="185" w:lineRule="exact"/>
        <w:rPr>
          <w:rFonts w:ascii="Times New Roman" w:cs="Times New Roman" w:eastAsia="Times New Roman" w:hAnsi="Times New Roman"/>
          <w:sz w:val="18"/>
          <w:szCs w:val="18"/>
          <w:color w:val="auto"/>
        </w:rPr>
      </w:pPr>
    </w:p>
    <w:p>
      <w:pPr>
        <w:jc w:val="both"/>
        <w:ind w:left="1593" w:hanging="632"/>
        <w:spacing w:after="0" w:line="262" w:lineRule="auto"/>
        <w:tabs>
          <w:tab w:leader="none" w:pos="159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a certificate or the certificates representing the Warrant Shares by the Warrant Share Delivery Date, then the Holder will have the right, at any time prior to issuance of such Warrant Shares, to rescind such exercise.</w:t>
      </w:r>
    </w:p>
    <w:p>
      <w:pPr>
        <w:spacing w:after="0" w:line="176" w:lineRule="exact"/>
        <w:rPr>
          <w:rFonts w:ascii="Times New Roman" w:cs="Times New Roman" w:eastAsia="Times New Roman" w:hAnsi="Times New Roman"/>
          <w:sz w:val="18"/>
          <w:szCs w:val="18"/>
          <w:color w:val="auto"/>
        </w:rPr>
      </w:pPr>
    </w:p>
    <w:p>
      <w:pPr>
        <w:jc w:val="both"/>
        <w:ind w:left="1593" w:hanging="632"/>
        <w:spacing w:after="0" w:line="257" w:lineRule="auto"/>
        <w:tabs>
          <w:tab w:leader="none" w:pos="159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1"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55" w:right="339" w:bottom="1440" w:gutter="0" w:footer="0" w:header="0"/>
        </w:sectPr>
      </w:pPr>
    </w:p>
    <w:bookmarkStart w:id="54" w:name="page55"/>
    <w:bookmarkEnd w:id="54"/>
    <w:p>
      <w:pPr>
        <w:jc w:val="both"/>
        <w:ind w:left="1593" w:hanging="632"/>
        <w:spacing w:after="0" w:line="251" w:lineRule="auto"/>
        <w:tabs>
          <w:tab w:leader="none" w:pos="1593"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provided, however,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593" w:hanging="632"/>
        <w:spacing w:after="0" w:line="277" w:lineRule="auto"/>
        <w:tabs>
          <w:tab w:leader="none" w:pos="1593"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w:t>
      </w:r>
    </w:p>
    <w:p>
      <w:pPr>
        <w:spacing w:after="0" w:line="162" w:lineRule="exact"/>
        <w:rPr>
          <w:rFonts w:ascii="Times New Roman" w:cs="Times New Roman" w:eastAsia="Times New Roman" w:hAnsi="Times New Roman"/>
          <w:sz w:val="18"/>
          <w:szCs w:val="18"/>
          <w:color w:val="auto"/>
        </w:rPr>
      </w:pPr>
    </w:p>
    <w:p>
      <w:pPr>
        <w:jc w:val="both"/>
        <w:ind w:left="313" w:hanging="313"/>
        <w:spacing w:after="0" w:line="260" w:lineRule="auto"/>
        <w:tabs>
          <w:tab w:leader="none" w:pos="313"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 Exchange Cap</w:t>
      </w:r>
      <w:r>
        <w:rPr>
          <w:rFonts w:ascii="Times New Roman" w:cs="Times New Roman" w:eastAsia="Times New Roman" w:hAnsi="Times New Roman"/>
          <w:sz w:val="17"/>
          <w:szCs w:val="17"/>
          <w:color w:val="auto"/>
        </w:rPr>
        <w:t>. The Company shall not effect any exercise of this Warrant, and Holder shall not have the right to exercise any portion of this Warrant,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“Beneficial Ownership Limitation” shall be 4.99% of the number of shares of the Common Stock outstanding immediately after giving effect to the issuance of shares of Common Stock issuable upon exercise of this Warrant. The Holder may decrease the Beneficial Ownership Limitation at any time and the Holder, upon not less than sixty-one (61) days’ prior notice to the Company, may increase or waive the Beneficial Ownership Limitation provisions of this Section 2(e), provided that any such increase or waiver will 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In the event that the Company is prohibited from issuing any shares of Common Stock pursuant to this Warrant due to the Company’s failure to obtain the Shareholder Approval (such number of shares that are prohibited from being issued are referred to herein as the “Exchange Cap Shares”), in lieu of issuing and delivering such Exchange Cap Shares to the Holder, the Company shall pay cash to the Holder in exchange for the cancellation of such portion of this Warrant exercisable into such Exchange Cap Shares (the “Exchange Cap Payment Amount”) at a price equal to the sum of</w:t>
      </w:r>
    </w:p>
    <w:p>
      <w:pPr>
        <w:spacing w:after="0" w:line="202" w:lineRule="exact"/>
        <w:rPr>
          <w:rFonts w:ascii="Times New Roman" w:cs="Times New Roman" w:eastAsia="Times New Roman" w:hAnsi="Times New Roman"/>
          <w:sz w:val="17"/>
          <w:szCs w:val="17"/>
          <w:color w:val="auto"/>
        </w:rPr>
      </w:pPr>
    </w:p>
    <w:p>
      <w:pPr>
        <w:jc w:val="both"/>
        <w:ind w:left="313" w:firstLine="8"/>
        <w:spacing w:after="0" w:line="249" w:lineRule="auto"/>
        <w:tabs>
          <w:tab w:leader="none" w:pos="56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(A) such number of Exchange Cap Shares and (B) the greatest Closing Sale Price of the Common Stock on any Trading Day during the period commencing on the date the Holder delivers the applicable Exercise Notice with respect to such Exchange Cap Shares to the Company and ending on the date of the aforementioned payment under this Warrant and (y) to the extent the Holder purchases (in an open market transaction or otherwise) shares of Common Stock to deliver in satisfaction of a sale by the Holder of Exchange Cap Shares, any brokerage commissions and other out-of-pocket expenses, if any, of the Holder incurred in connection therewith. The limitations contained in this paragraph shall apply to a successor holder of this Warrant.</w:t>
      </w:r>
    </w:p>
    <w:p>
      <w:pPr>
        <w:spacing w:after="0" w:line="187"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55" w:right="339" w:bottom="1440" w:gutter="0" w:footer="0" w:header="0"/>
        </w:sectPr>
      </w:pPr>
    </w:p>
    <w:bookmarkStart w:id="55" w:name="page56"/>
    <w:bookmarkEnd w:id="55"/>
    <w:p>
      <w:pPr>
        <w:jc w:val="both"/>
        <w:ind w:left="1280" w:hanging="313"/>
        <w:spacing w:after="0" w:line="262" w:lineRule="auto"/>
        <w:tabs>
          <w:tab w:leader="none" w:pos="1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xml:space="preserve"> Subject to the rules and regulations of the primary Trading Market, the Company may at any time during the term of this Warrant, with the prior written consent of the Required Holders, reduce the then current Exercise Price to any amount and for any period of time deemed appropriate by the Board of Directors of the Company.</w:t>
      </w:r>
    </w:p>
    <w:p>
      <w:pPr>
        <w:spacing w:after="0" w:line="176" w:lineRule="exact"/>
        <w:rPr>
          <w:rFonts w:ascii="Times New Roman" w:cs="Times New Roman" w:eastAsia="Times New Roman" w:hAnsi="Times New Roman"/>
          <w:sz w:val="18"/>
          <w:szCs w:val="18"/>
          <w:color w:val="auto"/>
        </w:rPr>
      </w:pPr>
    </w:p>
    <w:p>
      <w:pPr>
        <w:jc w:val="both"/>
        <w:ind w:left="1280" w:hanging="313"/>
        <w:spacing w:after="0" w:line="250" w:lineRule="auto"/>
        <w:tabs>
          <w:tab w:leader="none" w:pos="1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this Warrant, the number of Warrant Shares that may be purchased upon exercise of this Warrant shall be increased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For the avoidance of doubt, the aggregate Exercise Price payable prior to such adjustment is calculated as follows: the total number of Warrant Shares issuable upon exercise of this Warrant immediately prior to such adjustment (without regard to the Beneficial Ownership Limitation) multiplied by the Exercise Price in effect immediately prior to such adjustment. By way of example, if E is the total number of Warrant Shares issuable upon exercise of this Warrant immediately prior to such adjustment (without regard to the Beneficial Ownership Limitation), F is the Exercise Price in effect immediately prior to such adjustment, and G is the Exercise Price in effect immediately after such adjustment, the adjustment to the number of Warrant Shares can be expressed in the following formula: Total number of Warrant Shares after such adjustment = the number obtained from dividing [E x F] by 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Certain Rights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1920" w:hanging="632"/>
        <w:spacing w:after="0" w:line="251" w:lineRule="auto"/>
        <w:tabs>
          <w:tab w:leader="none" w:pos="19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For purposes herein, “Exempt Issuance” means the issuance of (a) shares of Common Stock or options to employees, officers, directors, advisors or independent contractors of the Company; provided, that such issuance is approved by a majority of the Board; and provided, further that such issuance shall not exceed in the aggregate 7.5% of the outstanding shares of Common Stock without the prior approval of the Holder, (b) securities upon the exercise of this Warrant or the exchange or conversion of any other securities issued to the Holder pursuant to the Purchase Agreement, and (c) securities issued pursuant to acquisitions or any other strategic transactions approved by a majority of the disinterested members of the Board; provided, that such acquisitions and other strategic transactions shall not include a transaction in which the Company is issuing securities primarily for the purpose of raising capital or to an entity whose primary business is investing in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56" w:name="page57"/>
    <w:bookmarkEnd w:id="56"/>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Transferability. Subject to compliance with any applicable securities laws, this Warrant and all rights hereunder (including, without limitation, any registration rights) are transferable, in whole or in part, upon surrender of this Warrant to the Company or its designated agent via email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xml:space="preserve">. Subject to compliance with all applicable securities laws, this Warrant may be divided or combined with other Warrants upon presentation hereof to the Company via email,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1280" w:hanging="313"/>
        <w:spacing w:after="0" w:line="254" w:lineRule="auto"/>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5" w:lineRule="exact"/>
        <w:rPr>
          <w:rFonts w:ascii="Times New Roman" w:cs="Times New Roman" w:eastAsia="Times New Roman" w:hAnsi="Times New Roman"/>
          <w:sz w:val="18"/>
          <w:szCs w:val="18"/>
          <w:color w:val="auto"/>
        </w:rPr>
      </w:pPr>
    </w:p>
    <w:p>
      <w:pPr>
        <w:ind w:left="1280" w:hanging="313"/>
        <w:spacing w:after="0" w:line="307" w:lineRule="auto"/>
        <w:tabs>
          <w:tab w:leader="none" w:pos="12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57" w:name="page58"/>
    <w:bookmarkEnd w:id="57"/>
    <w:p>
      <w:pPr>
        <w:jc w:val="both"/>
        <w:ind w:left="313" w:hanging="313"/>
        <w:spacing w:after="0" w:line="264" w:lineRule="auto"/>
        <w:tabs>
          <w:tab w:leader="none" w:pos="313"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which number shall be at least 500% of the number of Warrant Shares to be issued upon exercise of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Except and to the extent as waived or consented to by the Holder, the Company shall not by any action, including, without limitation, amending its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Failure to maintain sufficient shares for exercise of the Warrant, shall constitute an Event of Default under the Purchase Agreement and Holder shall be able to rely on any applicable default remedies thereunder.</w:t>
      </w:r>
    </w:p>
    <w:p>
      <w:pPr>
        <w:spacing w:after="0" w:line="389" w:lineRule="exact"/>
        <w:rPr>
          <w:rFonts w:ascii="Times New Roman" w:cs="Times New Roman" w:eastAsia="Times New Roman" w:hAnsi="Times New Roman"/>
          <w:sz w:val="17"/>
          <w:szCs w:val="17"/>
          <w:color w:val="auto"/>
        </w:rPr>
      </w:pPr>
    </w:p>
    <w:p>
      <w:pPr>
        <w:jc w:val="both"/>
        <w:ind w:left="313" w:hanging="313"/>
        <w:spacing w:after="0" w:line="248" w:lineRule="auto"/>
        <w:tabs>
          <w:tab w:leader="none" w:pos="31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This Warrant shall be deemed executed, delivered and performed State of Delaware (“Delaware”). This Warrant shall be solely and exclusively construed and enforced in accordance with, and all questions concerning the construction, validity, interpretation and performance of this Warrant shall be governed solely and exclusively by the internal laws of Delaware, without giving effect to any choice of law or conflict of law provision or rule (whether of Delaware or any other jurisdiction) that would cause the application of the laws of any jurisdiction other than Delaware. The Company irrevocably and exclusively consents to and expressly agrees that binding arbitration in Delaware conducted by the Arbitrator Conflict Resolution Centre shall be their sole and exclusive remedy for any dispute arising out of or relating to the Warrant, Irrevocable Instructions or any other agreement between the parties, the Company’s transfer agent or the relationship of the parties or their affiliates, and that the arbitration shall be conducted via telephone or teleconference. If the Arbitrator is not available, a different arbitrator or in Delaware shall be chosen by the Holder and agreed upon by the Company. Company covenants and agrees to provide written notice to Holder via email prior to bringing any action or arbitration action against the Company’s transfer agent or any action against any person or entity that is not a party to this Warrant that is related in any way to this Warrant or any of the Exhibits under this Warrant or any transaction contemplated herein or therein, and further agrees to timely notify Holder to any such action. Company acknowledges that the governing law and venue provisions set forth in this Warrant are material terms to induce Holder to enter into the Transaction Documents and that but for Company’s agreements set forth in this section, Holder would not have entered into the Transaction Documents. In the event that the Holder needs to take action to protect their rights under the Warrant, the Holder may commence action in any jurisdiction needed with the understanding that the Warrant shall still be solely and exclusively construed and enforced in accordance with, and all questions concerning the construction, validity, interpretation and performance of this Warrant shall be governed solely and exclusively by the internal laws of Delaware, without giving effect to any choice of law or conflict of law provision or rule (whether of Delaware or any other jurisdiction) that would cause the application of the laws of any jurisdiction other than the Delaware. Each party hereby irrevocably waives personal service of process and consents to process being served in any suit, action or proceeding in connection with this Note or any other related transaction document by email. This section and provision of the Warrant will not apply to the Confession of Judgment.</w:t>
      </w:r>
    </w:p>
    <w:p>
      <w:pPr>
        <w:spacing w:after="0" w:line="205"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55" w:right="339" w:bottom="1440" w:gutter="0" w:footer="0" w:header="0"/>
        </w:sectPr>
      </w:pPr>
    </w:p>
    <w:bookmarkStart w:id="58" w:name="page59"/>
    <w:bookmarkEnd w:id="58"/>
    <w:p>
      <w:pPr>
        <w:ind w:left="313" w:hanging="313"/>
        <w:spacing w:after="0" w:line="277" w:lineRule="auto"/>
        <w:tabs>
          <w:tab w:leader="none" w:pos="31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will have restrictions upon resale imposed by state and federal securities laws.</w:t>
      </w:r>
    </w:p>
    <w:p>
      <w:pPr>
        <w:spacing w:after="0" w:line="162" w:lineRule="exact"/>
        <w:rPr>
          <w:rFonts w:ascii="Times New Roman" w:cs="Times New Roman" w:eastAsia="Times New Roman" w:hAnsi="Times New Roman"/>
          <w:sz w:val="18"/>
          <w:szCs w:val="18"/>
          <w:color w:val="auto"/>
        </w:rPr>
      </w:pPr>
    </w:p>
    <w:p>
      <w:pPr>
        <w:jc w:val="both"/>
        <w:ind w:left="313" w:hanging="313"/>
        <w:spacing w:after="0" w:line="253" w:lineRule="auto"/>
        <w:tabs>
          <w:tab w:leader="none" w:pos="31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5" w:lineRule="exact"/>
        <w:rPr>
          <w:rFonts w:ascii="Times New Roman" w:cs="Times New Roman" w:eastAsia="Times New Roman" w:hAnsi="Times New Roman"/>
          <w:sz w:val="18"/>
          <w:szCs w:val="18"/>
          <w:color w:val="auto"/>
        </w:rPr>
      </w:pPr>
    </w:p>
    <w:p>
      <w:pPr>
        <w:ind w:left="313" w:hanging="313"/>
        <w:spacing w:after="0" w:line="277" w:lineRule="auto"/>
        <w:tabs>
          <w:tab w:leader="none" w:pos="31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hereunder shall be delivered in accordance with the notice provisions of the Purchase Agreement.</w:t>
      </w:r>
    </w:p>
    <w:p>
      <w:pPr>
        <w:spacing w:after="0" w:line="162" w:lineRule="exact"/>
        <w:rPr>
          <w:rFonts w:ascii="Times New Roman" w:cs="Times New Roman" w:eastAsia="Times New Roman" w:hAnsi="Times New Roman"/>
          <w:sz w:val="18"/>
          <w:szCs w:val="18"/>
          <w:color w:val="auto"/>
        </w:rPr>
      </w:pPr>
    </w:p>
    <w:p>
      <w:pPr>
        <w:jc w:val="both"/>
        <w:ind w:left="313" w:hanging="313"/>
        <w:spacing w:after="0" w:line="257" w:lineRule="auto"/>
        <w:tabs>
          <w:tab w:leader="none" w:pos="31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shareholder of the Company, whether such liability is asserted by the Company or by creditors of the Company.</w:t>
      </w:r>
    </w:p>
    <w:p>
      <w:pPr>
        <w:spacing w:after="0" w:line="180" w:lineRule="exact"/>
        <w:rPr>
          <w:rFonts w:ascii="Times New Roman" w:cs="Times New Roman" w:eastAsia="Times New Roman" w:hAnsi="Times New Roman"/>
          <w:sz w:val="18"/>
          <w:szCs w:val="18"/>
          <w:color w:val="auto"/>
        </w:rPr>
      </w:pPr>
    </w:p>
    <w:p>
      <w:pPr>
        <w:jc w:val="both"/>
        <w:ind w:left="313" w:hanging="313"/>
        <w:spacing w:after="0" w:line="257" w:lineRule="auto"/>
        <w:tabs>
          <w:tab w:leader="none" w:pos="31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1"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55" w:right="339" w:bottom="1440" w:gutter="0" w:footer="0" w:header="0"/>
        </w:sectPr>
      </w:pPr>
    </w:p>
    <w:bookmarkStart w:id="59" w:name="page60"/>
    <w:bookmarkEnd w:id="59"/>
    <w:p>
      <w:pPr>
        <w:jc w:val="both"/>
        <w:ind w:left="320" w:hanging="313"/>
        <w:spacing w:after="0" w:line="257" w:lineRule="auto"/>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0"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Other than as specifically set forth herein, this Warrant may be modified or amended or the provisions hereof waived only with the written consent of the Company and the Holder.</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80"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 Electronic Transmission</w:t>
      </w:r>
      <w:r>
        <w:rPr>
          <w:rFonts w:ascii="Times New Roman" w:cs="Times New Roman" w:eastAsia="Times New Roman" w:hAnsi="Times New Roman"/>
          <w:sz w:val="18"/>
          <w:szCs w:val="18"/>
          <w:color w:val="auto"/>
        </w:rPr>
        <w:t>. This Warrant may be executed in multiple counterparts, each of which shall be deemed an original and all of which taken together shall be but a single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i w:val="1"/>
          <w:iCs w:val="1"/>
          <w:color w:val="auto"/>
        </w:rPr>
        <w:t>[Signatures appear on following page]</w:t>
      </w:r>
    </w:p>
    <w:p>
      <w:pPr>
        <w:spacing w:after="0" w:line="22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15875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80"/>
          </w:cols>
          <w:pgMar w:left="1280" w:top="65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Issuance Date.</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2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15875</wp:posOffset>
            </wp:positionV>
            <wp:extent cx="33464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Robert J. Stubblefield, Chief Financial Officer, [Interim] Chief Executive</w:t>
      </w:r>
    </w:p>
    <w:p>
      <w:pPr>
        <w:spacing w:after="0" w:line="3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Officer &amp; President</w:t>
      </w:r>
    </w:p>
    <w:p>
      <w:pPr>
        <w:spacing w:after="0" w:line="19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i w:val="1"/>
          <w:iCs w:val="1"/>
          <w:color w:val="auto"/>
        </w:rPr>
        <w:t>Agreed and accepted:</w:t>
      </w:r>
    </w:p>
    <w:p>
      <w:pPr>
        <w:spacing w:after="0" w:line="21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XXX,XXX</w:t>
      </w:r>
    </w:p>
    <w:p>
      <w:pPr>
        <w:spacing w:after="0" w:line="22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7620</wp:posOffset>
            </wp:positionV>
            <wp:extent cx="33464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Printed Name:</w:t>
      </w:r>
    </w:p>
    <w:p>
      <w:pPr>
        <w:spacing w:after="0" w:line="6"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color w:val="auto"/>
        </w:rPr>
        <w:t>Title:</w:t>
      </w:r>
    </w:p>
    <w:p>
      <w:pPr>
        <w:spacing w:after="0" w:line="20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655"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NOTICE OF EXERCISE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Buyer hereby exercises the right to receive _________________of the shares of Common Stock (“Warrant Shares”) of Sports</w:t>
      </w:r>
    </w:p>
    <w:p>
      <w:pPr>
        <w:spacing w:after="0" w:line="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Entertainment Gaming Global, a Delaware corporation (the “Company”), evidenced by the attached copy of the Common Stock Purchase Warrant (the “Warrant”). Capitalized terms used herein and not otherwise defined shall have the respective meanings set forth in the Warrant. As this is a prefunded warrant, no additional consideration shall be paid upon exercise.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 The Company shall deliver to the Buyer __________________ Warrant Shares in accordance with the terms of the Warrant.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7620</wp:posOffset>
            </wp:positionV>
            <wp:extent cx="31432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4325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(Print Name of Registered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-127635</wp:posOffset>
            </wp:positionV>
            <wp:extent cx="34905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90595" cy="8255"/>
                    </a:xfrm>
                    <a:prstGeom prst="rect">
                      <a:avLst/>
                    </a:prstGeom>
                    <a:noFill/>
                  </pic:spPr>
                </pic:pic>
              </a:graphicData>
            </a:graphic>
          </wp:anchor>
        </w:drawing>
      </w:r>
    </w:p>
    <w:p>
      <w:pPr>
        <w:spacing w:after="0" w:line="20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15875</wp:posOffset>
            </wp:positionV>
            <wp:extent cx="31349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12065</wp:posOffset>
            </wp:positionV>
            <wp:extent cx="31349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12065</wp:posOffset>
            </wp:positionV>
            <wp:extent cx="31349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VALUE RECEIVED, [</w:t>
      </w:r>
      <w:r>
        <w:rPr>
          <w:rFonts w:ascii="Times New Roman" w:cs="Times New Roman" w:eastAsia="Times New Roman" w:hAnsi="Times New Roman"/>
          <w:sz w:val="18"/>
          <w:szCs w:val="18"/>
          <w:b w:val="1"/>
          <w:bCs w:val="1"/>
          <w:color w:val="auto"/>
        </w:rPr>
        <w:t>_</w:t>
      </w:r>
      <w:r>
        <w:rPr>
          <w:rFonts w:ascii="Times New Roman" w:cs="Times New Roman" w:eastAsia="Times New Roman" w:hAnsi="Times New Roman"/>
          <w:sz w:val="18"/>
          <w:szCs w:val="18"/>
          <w:color w:val="auto"/>
        </w:rPr>
        <w:t>] all of or [____] shares of the foregoing Warrant and all rights evidenced thereby are hereby assigned to</w:t>
      </w:r>
    </w:p>
    <w:p>
      <w:pPr>
        <w:spacing w:after="0" w:line="29" w:lineRule="exact"/>
        <w:rPr>
          <w:sz w:val="20"/>
          <w:szCs w:val="20"/>
          <w:color w:val="auto"/>
        </w:rPr>
      </w:pPr>
    </w:p>
    <w:p>
      <w:pPr>
        <w:spacing w:after="0"/>
        <w:tabs>
          <w:tab w:leader="none" w:pos="8920" w:val="left"/>
          <w:tab w:leader="none" w:pos="11100" w:val="left"/>
        </w:tabs>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_____________________________________________________________________________whose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20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Dated:</w:t>
        <w:tab/>
        <w:t>____________________, 202__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[______________________________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63" w:name="page64"/>
    <w:bookmarkEnd w:id="63"/>
    <w:p>
      <w:pPr>
        <w:ind w:left="4780"/>
        <w:spacing w:after="0"/>
        <w:rPr>
          <w:sz w:val="20"/>
          <w:szCs w:val="20"/>
          <w:color w:val="auto"/>
        </w:rPr>
      </w:pPr>
      <w:r>
        <w:rPr>
          <w:rFonts w:ascii="Times New Roman" w:cs="Times New Roman" w:eastAsia="Times New Roman" w:hAnsi="Times New Roman"/>
          <w:sz w:val="17"/>
          <w:szCs w:val="17"/>
          <w:b w:val="1"/>
          <w:bCs w:val="1"/>
          <w:color w:val="auto"/>
        </w:rPr>
        <w:t>EXECUTION PAGES</w:t>
      </w:r>
    </w:p>
    <w:p>
      <w:pPr>
        <w:sectPr>
          <w:pgSz w:w="11900" w:h="16838" w:orient="portrait"/>
          <w:cols w:equalWidth="0" w:num="1">
            <w:col w:w="10139"/>
          </w:cols>
          <w:pgMar w:left="320" w:top="651" w:right="1440" w:bottom="1440" w:gutter="0" w:footer="0" w:header="0"/>
        </w:sectPr>
      </w:pPr>
    </w:p>
    <w:p>
      <w:pPr>
        <w:spacing w:after="0" w:line="2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SIGNED AND DELIVERED AS A DEED by SPORTS ENTERTAINMENT GAMING GLOBAL CORPORATION</w:t>
      </w:r>
      <w:r>
        <w:rPr>
          <w:rFonts w:ascii="Times New Roman" w:cs="Times New Roman" w:eastAsia="Times New Roman" w:hAnsi="Times New Roman"/>
          <w:sz w:val="18"/>
          <w:szCs w:val="18"/>
          <w:color w:val="auto"/>
        </w:rPr>
        <w:t>, acting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duly authorised signatory who, in accordance with the laws of the State of Delaware, USA, is duly authorised to sign on its behalf,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color w:val="auto"/>
        </w:rPr>
        <w:t>Witness signature:</w:t>
      </w:r>
      <w:r>
        <w:rPr>
          <w:sz w:val="20"/>
          <w:szCs w:val="20"/>
          <w:color w:val="auto"/>
        </w:rPr>
        <w:tab/>
      </w:r>
      <w:r>
        <w:rPr>
          <w:rFonts w:ascii="Times New Roman" w:cs="Times New Roman" w:eastAsia="Times New Roman" w:hAnsi="Times New Roman"/>
          <w:sz w:val="17"/>
          <w:szCs w:val="17"/>
          <w:i w:val="1"/>
          <w:iCs w:val="1"/>
          <w:color w:val="auto"/>
        </w:rPr>
        <w:t>/s/ Gregory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2134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34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360" w:hanging="352"/>
        <w:spacing w:after="0"/>
        <w:tabs>
          <w:tab w:leader="none" w:pos="3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 Robert J. Stubblefield</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 here)</w:t>
      </w:r>
    </w:p>
    <w:p>
      <w:pPr>
        <w:spacing w:after="0" w:line="7" w:lineRule="exact"/>
        <w:rPr>
          <w:rFonts w:ascii="Times New Roman" w:cs="Times New Roman" w:eastAsia="Times New Roman" w:hAnsi="Times New Roman"/>
          <w:sz w:val="18"/>
          <w:szCs w:val="18"/>
          <w:color w:val="auto"/>
        </w:rPr>
      </w:pPr>
    </w:p>
    <w:p>
      <w:pPr>
        <w:spacing w:after="0"/>
        <w:tabs>
          <w:tab w:leader="none" w:pos="0" w:val="left"/>
        </w:tabs>
        <w:numPr>
          <w:ilvl w:val="0"/>
          <w:numId w:val="102"/>
        </w:numPr>
        <w:rPr>
          <w:rFonts w:ascii="Times New Roman" w:cs="Times New Roman" w:eastAsia="Times New Roman" w:hAnsi="Times New Roman"/>
          <w:sz w:val="18"/>
          <w:szCs w:val="18"/>
          <w:color w:val="auto"/>
        </w:rPr>
      </w:pPr>
    </w:p>
    <w:p>
      <w:pPr>
        <w:spacing w:after="0" w:line="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J. Stubblefield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-402590</wp:posOffset>
            </wp:positionV>
            <wp:extent cx="35667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ind w:left="360" w:hanging="352"/>
        <w:spacing w:after="0"/>
        <w:tabs>
          <w:tab w:leader="none" w:pos="36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(Name of authorised signatory)</w:t>
      </w:r>
    </w:p>
    <w:p>
      <w:pPr>
        <w:spacing w:after="0" w:line="13" w:lineRule="exact"/>
        <w:rPr>
          <w:rFonts w:ascii="Times New Roman" w:cs="Times New Roman" w:eastAsia="Times New Roman" w:hAnsi="Times New Roman"/>
          <w:sz w:val="17"/>
          <w:szCs w:val="17"/>
          <w:color w:val="auto"/>
        </w:rPr>
      </w:pPr>
    </w:p>
    <w:p>
      <w:pPr>
        <w:spacing w:after="0"/>
        <w:tabs>
          <w:tab w:leader="none" w:pos="0" w:val="left"/>
        </w:tabs>
        <w:numPr>
          <w:ilvl w:val="0"/>
          <w:numId w:val="103"/>
        </w:numPr>
        <w:rPr>
          <w:rFonts w:ascii="Times New Roman" w:cs="Times New Roman" w:eastAsia="Times New Roman" w:hAnsi="Times New Roman"/>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-259080</wp:posOffset>
            </wp:positionV>
            <wp:extent cx="35667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ind w:left="360" w:right="2259" w:hanging="352"/>
        <w:spacing w:after="0" w:line="323" w:lineRule="auto"/>
        <w:tabs>
          <w:tab w:leader="none" w:pos="3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CFO, Interim CEO &amp; President </w:t>
      </w:r>
      <w:r>
        <w:rPr>
          <w:rFonts w:ascii="Times New Roman" w:cs="Times New Roman" w:eastAsia="Times New Roman" w:hAnsi="Times New Roman"/>
          <w:sz w:val="17"/>
          <w:szCs w:val="17"/>
          <w:i w:val="1"/>
          <w:iCs w:val="1"/>
          <w:color w:val="auto"/>
        </w:rPr>
        <w:t>(Title of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-186055</wp:posOffset>
            </wp:positionV>
            <wp:extent cx="35667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532" w:lineRule="exact"/>
        <w:rPr>
          <w:sz w:val="20"/>
          <w:szCs w:val="20"/>
          <w:color w:val="auto"/>
        </w:rPr>
      </w:pPr>
    </w:p>
    <w:p>
      <w:pPr>
        <w:sectPr>
          <w:pgSz w:w="11900" w:h="16838" w:orient="portrait"/>
          <w:cols w:equalWidth="0" w:num="2">
            <w:col w:w="5180" w:space="80"/>
            <w:col w:w="4879"/>
          </w:cols>
          <w:pgMar w:left="320" w:top="651" w:right="1440"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Gregory Potts</w:t>
            </w: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40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5049 Edwards Ranch Rd 4th floor Fl, Fort</w:t>
            </w:r>
          </w:p>
        </w:tc>
      </w:tr>
      <w:tr>
        <w:trPr>
          <w:trHeight w:val="232"/>
        </w:trPr>
        <w:tc>
          <w:tcPr>
            <w:tcW w:w="226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worth, TX 76109</w:t>
            </w:r>
          </w:p>
        </w:tc>
      </w:tr>
    </w:tbl>
    <w:p>
      <w:pPr>
        <w:spacing w:after="0" w:line="19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651" w:right="1440"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36"/>
        </w:trPr>
        <w:tc>
          <w:tcPr>
            <w:tcW w:w="2260" w:type="dxa"/>
            <w:vAlign w:val="bottom"/>
          </w:tcPr>
          <w:p>
            <w:pPr>
              <w:spacing w:after="0"/>
              <w:rPr>
                <w:sz w:val="20"/>
                <w:szCs w:val="20"/>
                <w:color w:val="auto"/>
              </w:rPr>
            </w:pPr>
          </w:p>
        </w:tc>
        <w:tc>
          <w:tcPr>
            <w:tcW w:w="8980" w:type="dxa"/>
            <w:vAlign w:val="bottom"/>
            <w:gridSpan w:val="3"/>
          </w:tcPr>
          <w:p>
            <w:pPr>
              <w:jc w:val="center"/>
              <w:ind w:right="2151"/>
              <w:spacing w:after="0"/>
              <w:rPr>
                <w:sz w:val="20"/>
                <w:szCs w:val="20"/>
                <w:color w:val="auto"/>
              </w:rPr>
            </w:pPr>
            <w:r>
              <w:rPr>
                <w:rFonts w:ascii="Times New Roman" w:cs="Times New Roman" w:eastAsia="Times New Roman" w:hAnsi="Times New Roman"/>
                <w:sz w:val="18"/>
                <w:szCs w:val="18"/>
                <w:b w:val="1"/>
                <w:bCs w:val="1"/>
                <w:color w:val="auto"/>
                <w:w w:val="97"/>
              </w:rPr>
              <w:t>EXECUTION PAGES</w:t>
            </w:r>
          </w:p>
        </w:tc>
      </w:tr>
      <w:tr>
        <w:trPr>
          <w:trHeight w:val="42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AS A DEED by DARRYL EALES </w:t>
            </w:r>
            <w:r>
              <w:rPr>
                <w:rFonts w:ascii="Times New Roman" w:cs="Times New Roman" w:eastAsia="Times New Roman" w:hAnsi="Times New Roman"/>
                <w:sz w:val="18"/>
                <w:szCs w:val="18"/>
                <w:color w:val="auto"/>
              </w:rPr>
              <w:t>in )</w:t>
            </w:r>
          </w:p>
        </w:tc>
        <w:tc>
          <w:tcPr>
            <w:tcW w:w="1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Darryl Eales</w:t>
            </w:r>
          </w:p>
        </w:tc>
      </w:tr>
      <w:tr>
        <w:trPr>
          <w:trHeight w:val="175"/>
        </w:trPr>
        <w:tc>
          <w:tcPr>
            <w:tcW w:w="2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presence of:</w:t>
            </w:r>
          </w:p>
        </w:tc>
        <w:tc>
          <w:tcPr>
            <w:tcW w:w="3240" w:type="dxa"/>
            <w:vAlign w:val="bottom"/>
          </w:tcPr>
          <w:p>
            <w:pPr>
              <w:jc w:val="right"/>
              <w:ind w:right="91"/>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562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(Sign here)</w:t>
            </w:r>
          </w:p>
        </w:tc>
      </w:tr>
      <w:tr>
        <w:trPr>
          <w:trHeight w:val="213"/>
        </w:trPr>
        <w:tc>
          <w:tcPr>
            <w:tcW w:w="2260" w:type="dxa"/>
            <w:vAlign w:val="bottom"/>
          </w:tcPr>
          <w:p>
            <w:pPr>
              <w:spacing w:after="0"/>
              <w:rPr>
                <w:sz w:val="18"/>
                <w:szCs w:val="18"/>
                <w:color w:val="auto"/>
              </w:rPr>
            </w:pPr>
          </w:p>
        </w:tc>
        <w:tc>
          <w:tcPr>
            <w:tcW w:w="3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3"/>
        </w:trPr>
        <w:tc>
          <w:tcPr>
            <w:tcW w:w="2260" w:type="dxa"/>
            <w:vAlign w:val="bottom"/>
          </w:tcPr>
          <w:p>
            <w:pPr>
              <w:spacing w:after="0"/>
              <w:rPr>
                <w:sz w:val="18"/>
                <w:szCs w:val="18"/>
                <w:color w:val="auto"/>
              </w:rPr>
            </w:pPr>
          </w:p>
        </w:tc>
        <w:tc>
          <w:tcPr>
            <w:tcW w:w="3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3"/>
        </w:trPr>
        <w:tc>
          <w:tcPr>
            <w:tcW w:w="2260" w:type="dxa"/>
            <w:vAlign w:val="bottom"/>
          </w:tcPr>
          <w:p>
            <w:pPr>
              <w:spacing w:after="0"/>
              <w:rPr>
                <w:sz w:val="18"/>
                <w:szCs w:val="18"/>
                <w:color w:val="auto"/>
              </w:rPr>
            </w:pPr>
          </w:p>
        </w:tc>
        <w:tc>
          <w:tcPr>
            <w:tcW w:w="3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3"/>
        </w:trPr>
        <w:tc>
          <w:tcPr>
            <w:tcW w:w="2260" w:type="dxa"/>
            <w:vAlign w:val="bottom"/>
          </w:tcPr>
          <w:p>
            <w:pPr>
              <w:spacing w:after="0"/>
              <w:rPr>
                <w:sz w:val="18"/>
                <w:szCs w:val="18"/>
                <w:color w:val="auto"/>
              </w:rPr>
            </w:pPr>
          </w:p>
        </w:tc>
        <w:tc>
          <w:tcPr>
            <w:tcW w:w="3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32"/>
        </w:trPr>
        <w:tc>
          <w:tcPr>
            <w:tcW w:w="2260" w:type="dxa"/>
            <w:vAlign w:val="bottom"/>
          </w:tcPr>
          <w:p>
            <w:pPr>
              <w:spacing w:after="0"/>
              <w:rPr>
                <w:sz w:val="20"/>
                <w:szCs w:val="20"/>
                <w:color w:val="auto"/>
              </w:rPr>
            </w:pPr>
          </w:p>
        </w:tc>
        <w:tc>
          <w:tcPr>
            <w:tcW w:w="32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4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Cheryl Cooper</w:t>
            </w:r>
          </w:p>
        </w:tc>
        <w:tc>
          <w:tcPr>
            <w:tcW w:w="12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Cheryl Cooper</w:t>
            </w:r>
          </w:p>
        </w:tc>
        <w:tc>
          <w:tcPr>
            <w:tcW w:w="12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49 Main Road Smalley Derbyshire DE7 6EF</w:t>
            </w:r>
          </w:p>
        </w:tc>
        <w:tc>
          <w:tcPr>
            <w:tcW w:w="12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420"/>
        </w:trPr>
        <w:tc>
          <w:tcPr>
            <w:tcW w:w="2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
          </w:tcPr>
          <w:p>
            <w:pPr>
              <w:jc w:val="right"/>
              <w:ind w:right="5431"/>
              <w:spacing w:after="0"/>
              <w:rPr>
                <w:sz w:val="20"/>
                <w:szCs w:val="20"/>
                <w:color w:val="auto"/>
              </w:rPr>
            </w:pPr>
            <w:r>
              <w:rPr>
                <w:rFonts w:ascii="Times New Roman" w:cs="Times New Roman" w:eastAsia="Times New Roman" w:hAnsi="Times New Roman"/>
                <w:sz w:val="18"/>
                <w:szCs w:val="18"/>
                <w:color w:val="auto"/>
              </w:rPr>
              <w:t>37</w:t>
            </w:r>
          </w:p>
        </w:tc>
      </w:tr>
    </w:tbl>
    <w:p>
      <w:pPr>
        <w:sectPr>
          <w:pgSz w:w="11900" w:h="16838" w:orient="portrait"/>
          <w:cols w:equalWidth="0" w:num="1">
            <w:col w:w="11240"/>
          </w:cols>
          <w:pgMar w:left="320" w:top="65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10.72</w:t>
      </w:r>
    </w:p>
    <w:p>
      <w:pPr>
        <w:spacing w:after="0" w:line="22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DATED 18 FEBRUARY 2026</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SELLER</w:t>
      </w:r>
    </w:p>
    <w:p>
      <w:pPr>
        <w:spacing w:after="0" w:line="220"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BUYER</w:t>
      </w:r>
    </w:p>
    <w:p>
      <w:pPr>
        <w:spacing w:after="0" w:line="220"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 the sale and purchase of certain shares in the issued share capital of</w:t>
      </w:r>
    </w:p>
    <w:p>
      <w:pPr>
        <w:spacing w:after="0" w:line="2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VELOCE ESPORTS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289560</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33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on 18 February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0" w:lineRule="exact"/>
        <w:rPr>
          <w:sz w:val="20"/>
          <w:szCs w:val="20"/>
          <w:color w:val="auto"/>
        </w:rPr>
      </w:pPr>
    </w:p>
    <w:p>
      <w:pPr>
        <w:ind w:left="640" w:hanging="633"/>
        <w:spacing w:after="0"/>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ANDREW WEBB </w:t>
      </w:r>
      <w:r>
        <w:rPr>
          <w:rFonts w:ascii="Times New Roman" w:cs="Times New Roman" w:eastAsia="Times New Roman" w:hAnsi="Times New Roman"/>
          <w:sz w:val="18"/>
          <w:szCs w:val="18"/>
          <w:color w:val="auto"/>
        </w:rPr>
        <w:t>of The Cottage, Linersh Wood, Bramley, Guildford, Surrey, GU5 0EE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w:t>
      </w:r>
    </w:p>
    <w:p>
      <w:pPr>
        <w:spacing w:after="0" w:line="219" w:lineRule="exact"/>
        <w:rPr>
          <w:rFonts w:ascii="Times New Roman" w:cs="Times New Roman" w:eastAsia="Times New Roman" w:hAnsi="Times New Roman"/>
          <w:sz w:val="18"/>
          <w:szCs w:val="18"/>
          <w:color w:val="auto"/>
        </w:rPr>
      </w:pPr>
    </w:p>
    <w:p>
      <w:pPr>
        <w:jc w:val="both"/>
        <w:ind w:left="640" w:hanging="633"/>
        <w:spacing w:after="0" w:line="264" w:lineRule="auto"/>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SPORTS ENTERTAINMENT GAMING GLOBAL CORPORATION </w:t>
      </w:r>
      <w:r>
        <w:rPr>
          <w:rFonts w:ascii="Times New Roman" w:cs="Times New Roman" w:eastAsia="Times New Roman" w:hAnsi="Times New Roman"/>
          <w:sz w:val="18"/>
          <w:szCs w:val="18"/>
          <w:color w:val="auto"/>
        </w:rPr>
        <w:t>(trading as SEGG MEDIA and formerly known as LOTTERY.COM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corporation incorporated and registered in the State of Delaware, USA (with file number 5991629 and whose principal place of business is 5049 Edwards Ranch Road, 4th Floor, Fort Worth, TX 76109)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0" w:lineRule="exact"/>
        <w:rPr>
          <w:sz w:val="20"/>
          <w:szCs w:val="20"/>
          <w:color w:val="auto"/>
        </w:rPr>
      </w:pPr>
    </w:p>
    <w:p>
      <w:pPr>
        <w:ind w:left="640" w:hanging="633"/>
        <w:spacing w:after="0"/>
        <w:tabs>
          <w:tab w:leader="none" w:pos="6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w:t>
      </w:r>
    </w:p>
    <w:p>
      <w:pPr>
        <w:spacing w:after="0" w:line="216"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Advisory Board Invitation Letter</w:t>
      </w:r>
      <w:r>
        <w:rPr>
          <w:rFonts w:ascii="Times New Roman" w:cs="Times New Roman" w:eastAsia="Times New Roman" w:hAnsi="Times New Roman"/>
          <w:sz w:val="18"/>
          <w:szCs w:val="18"/>
          <w:color w:val="auto"/>
        </w:rPr>
        <w:t>” means the letter from the Buyer to the Seller inviting the Seller to join the advisory board of its Sports.com business division once created and constituted in the period of up to 90 days after Completion;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public holiday in England, Texas (USA) or Delaware (USA);</w:t>
      </w:r>
    </w:p>
    <w:p>
      <w:pPr>
        <w:spacing w:after="0" w:line="220"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Buyer’s Group</w:t>
      </w:r>
      <w:r>
        <w:rPr>
          <w:rFonts w:ascii="Times New Roman" w:cs="Times New Roman" w:eastAsia="Times New Roman" w:hAnsi="Times New Roman"/>
          <w:sz w:val="18"/>
          <w:szCs w:val="18"/>
          <w:color w:val="auto"/>
        </w:rPr>
        <w:t>” means the Buyer, the subsidiaries of the Buyer, any company of which the Buyer is a subsidiary from time to time (its holding company) and any other subsidiaries from time to time of that holding company, each such company being a “</w:t>
      </w:r>
      <w:r>
        <w:rPr>
          <w:rFonts w:ascii="Times New Roman" w:cs="Times New Roman" w:eastAsia="Times New Roman" w:hAnsi="Times New Roman"/>
          <w:sz w:val="18"/>
          <w:szCs w:val="18"/>
          <w:b w:val="1"/>
          <w:bCs w:val="1"/>
          <w:color w:val="auto"/>
        </w:rPr>
        <w:t>member of the Buyer’s Group</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“Call Option</w:t>
      </w:r>
      <w:r>
        <w:rPr>
          <w:rFonts w:ascii="Times New Roman" w:cs="Times New Roman" w:eastAsia="Times New Roman" w:hAnsi="Times New Roman"/>
          <w:sz w:val="18"/>
          <w:szCs w:val="18"/>
          <w:color w:val="auto"/>
        </w:rPr>
        <w:t>” has the meaning set out in clause 6.1;</w:t>
      </w:r>
    </w:p>
    <w:p>
      <w:pPr>
        <w:spacing w:after="0" w:line="220"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Veloce Esports Limited, a private company limited by shares incorporated in England and Wales with registered number 11135021 and having its registered office at 58a Bronsart Road, London, England, SW6 6AA;</w:t>
      </w:r>
    </w:p>
    <w:p>
      <w:pPr>
        <w:spacing w:after="0" w:line="156"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means completion of the sale and purchase of the Sale Shares by the performance by the parties of their respective obligations under clause 4;</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 Date</w:t>
      </w:r>
      <w:r>
        <w:rPr>
          <w:rFonts w:ascii="Times New Roman" w:cs="Times New Roman" w:eastAsia="Times New Roman" w:hAnsi="Times New Roman"/>
          <w:sz w:val="18"/>
          <w:szCs w:val="18"/>
          <w:color w:val="auto"/>
        </w:rPr>
        <w:t>” means the date of this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means 177,720 shares of common stock of the Buyer;</w:t>
      </w:r>
    </w:p>
    <w:p>
      <w:pPr>
        <w:spacing w:after="0" w:line="220"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enactment</w:t>
      </w:r>
      <w:r>
        <w:rPr>
          <w:rFonts w:ascii="Times New Roman" w:cs="Times New Roman" w:eastAsia="Times New Roman" w:hAnsi="Times New Roman"/>
          <w:sz w:val="18"/>
          <w:szCs w:val="18"/>
          <w:color w:val="auto"/>
        </w:rPr>
        <w:t>” means any statute or statutory provision (whether of the United Kingdom or elsewhere), subordinate legislation (as defined by section 21(1) Interpretation Act 1978) and any other subordinate legislation made under any such statute or statutory provision;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7" w:name="page68"/>
    <w:bookmarkEnd w:id="67"/>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Room</w:t>
      </w:r>
      <w:r>
        <w:rPr>
          <w:rFonts w:ascii="Times New Roman" w:cs="Times New Roman" w:eastAsia="Times New Roman" w:hAnsi="Times New Roman"/>
          <w:sz w:val="18"/>
          <w:szCs w:val="18"/>
          <w:color w:val="auto"/>
        </w:rPr>
        <w:t>” has the meaning given in the Subscription Agreement; “</w:t>
      </w:r>
      <w:r>
        <w:rPr>
          <w:rFonts w:ascii="Times New Roman" w:cs="Times New Roman" w:eastAsia="Times New Roman" w:hAnsi="Times New Roman"/>
          <w:sz w:val="18"/>
          <w:szCs w:val="18"/>
          <w:b w:val="1"/>
          <w:bCs w:val="1"/>
          <w:color w:val="auto"/>
        </w:rPr>
        <w:t>Disclosed</w:t>
      </w:r>
      <w:r>
        <w:rPr>
          <w:rFonts w:ascii="Times New Roman" w:cs="Times New Roman" w:eastAsia="Times New Roman" w:hAnsi="Times New Roman"/>
          <w:sz w:val="18"/>
          <w:szCs w:val="18"/>
          <w:color w:val="auto"/>
        </w:rPr>
        <w:t>” has the meaning given in the Subscription Agreement; “</w:t>
      </w: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has the meaning given in the Subscription Agreement;</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charge, pledge, lien, assignment, option, restriction, claim, right of pre-emption, right of first refusal, third party right or interest or other encumbrance, security interest or other arrangement having similar effect;</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means the written notice given in by the Seller or the Buyer, as the case may be, substantially in the form set out Schedule 1 to this Agreement;</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Call Option Shares</w:t>
      </w:r>
      <w:r>
        <w:rPr>
          <w:rFonts w:ascii="Times New Roman" w:cs="Times New Roman" w:eastAsia="Times New Roman" w:hAnsi="Times New Roman"/>
          <w:sz w:val="18"/>
          <w:szCs w:val="18"/>
          <w:color w:val="auto"/>
        </w:rPr>
        <w:t>” means 25% of the number of Consideration Shares issued to the Seller on Completion (rounded up to the nearest whole Share), but excluding any such Consideration Shares transferred by the Seller prior to Option Completion in accordance with clause 5.4;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Option Exercise Period</w:t>
      </w:r>
      <w:r>
        <w:rPr>
          <w:rFonts w:ascii="Times New Roman" w:cs="Times New Roman" w:eastAsia="Times New Roman" w:hAnsi="Times New Roman"/>
          <w:sz w:val="18"/>
          <w:szCs w:val="18"/>
          <w:color w:val="auto"/>
        </w:rPr>
        <w:t>” means the period of ten Business Days commencing on (and including) the First Reference Date;</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Put Option Shares</w:t>
      </w:r>
      <w:r>
        <w:rPr>
          <w:rFonts w:ascii="Times New Roman" w:cs="Times New Roman" w:eastAsia="Times New Roman" w:hAnsi="Times New Roman"/>
          <w:sz w:val="18"/>
          <w:szCs w:val="18"/>
          <w:color w:val="auto"/>
        </w:rPr>
        <w:t>” means 50% of the number of Consideration Shares issued to the Seller by the Buyer on Completion (rounded up to the nearest whole Share), but excluding any such Consideration Shares transferred by the Seller prior to Option Completion in accordance with clause 5.4;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Reference Date</w:t>
      </w:r>
      <w:r>
        <w:rPr>
          <w:rFonts w:ascii="Times New Roman" w:cs="Times New Roman" w:eastAsia="Times New Roman" w:hAnsi="Times New Roman"/>
          <w:sz w:val="18"/>
          <w:szCs w:val="18"/>
          <w:color w:val="auto"/>
        </w:rPr>
        <w:t>” means 16 August 2026, or if such date is not a Business Day, the next Business Day thereafter;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a holding company as defined by section 1159 CA 2006;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Nominated Account</w:t>
      </w:r>
      <w:r>
        <w:rPr>
          <w:rFonts w:ascii="Times New Roman" w:cs="Times New Roman" w:eastAsia="Times New Roman" w:hAnsi="Times New Roman"/>
          <w:sz w:val="18"/>
          <w:szCs w:val="18"/>
          <w:color w:val="auto"/>
        </w:rPr>
        <w:t>” means the following bank account:</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 name: Andrew J Webb</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Bank: Coutts &amp; Co</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Sort Code: 18-00-02</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Account number: 07104707</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IBAN: GB75COUT18000207104707 BIC: COUTGB22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such other account as the Seller may notify to the Buyer in writing from time to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the Call Option or the Put Option;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Completion</w:t>
      </w:r>
      <w:r>
        <w:rPr>
          <w:rFonts w:ascii="Times New Roman" w:cs="Times New Roman" w:eastAsia="Times New Roman" w:hAnsi="Times New Roman"/>
          <w:sz w:val="18"/>
          <w:szCs w:val="18"/>
          <w:color w:val="auto"/>
        </w:rPr>
        <w:t>” means the completion of the exercise of the relevant Option as described in clause 6.10;</w:t>
      </w:r>
    </w:p>
    <w:p>
      <w:pPr>
        <w:spacing w:after="0" w:line="22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678" w:right="339" w:bottom="1440" w:gutter="0" w:footer="0" w:header="0"/>
        </w:sectPr>
      </w:pPr>
    </w:p>
    <w:bookmarkStart w:id="68" w:name="page69"/>
    <w:bookmarkEnd w:id="6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means the Call Option Shares or the Put Option Shares, as applicable;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has the meaning set out in clause 3.1;</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w:t>
      </w:r>
      <w:r>
        <w:rPr>
          <w:rFonts w:ascii="Times New Roman" w:cs="Times New Roman" w:eastAsia="Times New Roman" w:hAnsi="Times New Roman"/>
          <w:sz w:val="18"/>
          <w:szCs w:val="18"/>
          <w:color w:val="auto"/>
        </w:rPr>
        <w:t>” has the meaning set out in clause 6.1;</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 Shares</w:t>
      </w:r>
      <w:r>
        <w:rPr>
          <w:rFonts w:ascii="Times New Roman" w:cs="Times New Roman" w:eastAsia="Times New Roman" w:hAnsi="Times New Roman"/>
          <w:sz w:val="18"/>
          <w:szCs w:val="18"/>
          <w:color w:val="auto"/>
        </w:rPr>
        <w:t>” means all of the Consideration Shares held by the Seller on the date of the Exercise Notice;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Shares</w:t>
      </w:r>
      <w:r>
        <w:rPr>
          <w:rFonts w:ascii="Times New Roman" w:cs="Times New Roman" w:eastAsia="Times New Roman" w:hAnsi="Times New Roman"/>
          <w:sz w:val="18"/>
          <w:szCs w:val="18"/>
          <w:color w:val="auto"/>
        </w:rPr>
        <w:t>” means the:</w:t>
      </w:r>
    </w:p>
    <w:p>
      <w:pPr>
        <w:spacing w:after="0" w:line="224" w:lineRule="exact"/>
        <w:rPr>
          <w:sz w:val="20"/>
          <w:szCs w:val="20"/>
          <w:color w:val="auto"/>
        </w:rPr>
      </w:pPr>
    </w:p>
    <w:p>
      <w:pPr>
        <w:ind w:left="1280" w:hanging="633"/>
        <w:spacing w:after="0"/>
        <w:tabs>
          <w:tab w:leader="none" w:pos="12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2,326 A Ordinary Shares of £0.01 each in the capital of the Company;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 Ordinary Share of £0.01 each in the capital of the Company, held by the Seller;</w:t>
      </w:r>
    </w:p>
    <w:p>
      <w:pPr>
        <w:spacing w:after="0" w:line="216"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Call Option Shares</w:t>
      </w:r>
      <w:r>
        <w:rPr>
          <w:rFonts w:ascii="Times New Roman" w:cs="Times New Roman" w:eastAsia="Times New Roman" w:hAnsi="Times New Roman"/>
          <w:sz w:val="18"/>
          <w:szCs w:val="18"/>
          <w:color w:val="auto"/>
        </w:rPr>
        <w:t>” means 25% of the number of Consideration Shares issued to the Seller on Completion (rounded up to the nearest whole Share), but excluding any such Consideration Shares transferred by the Seller prior to Option Completion in accordance with clause 5.4;</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Option Exercise Period</w:t>
      </w:r>
      <w:r>
        <w:rPr>
          <w:rFonts w:ascii="Times New Roman" w:cs="Times New Roman" w:eastAsia="Times New Roman" w:hAnsi="Times New Roman"/>
          <w:sz w:val="18"/>
          <w:szCs w:val="18"/>
          <w:color w:val="auto"/>
        </w:rPr>
        <w:t>” means the period of ten Business Days commencing on (and including) the Second Reference Date;</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Put Option Shares</w:t>
      </w:r>
      <w:r>
        <w:rPr>
          <w:rFonts w:ascii="Times New Roman" w:cs="Times New Roman" w:eastAsia="Times New Roman" w:hAnsi="Times New Roman"/>
          <w:sz w:val="18"/>
          <w:szCs w:val="18"/>
          <w:color w:val="auto"/>
        </w:rPr>
        <w:t>” means 50% of the number of Consideration Shares issued to the Seller by the Buyer on Completion (rounded up to the nearest whole Share), but excluding any such Consideration Shares transferred by the Seller prior to Option Completion in accordance with clause 5.4;</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Reference Date</w:t>
      </w:r>
      <w:r>
        <w:rPr>
          <w:rFonts w:ascii="Times New Roman" w:cs="Times New Roman" w:eastAsia="Times New Roman" w:hAnsi="Times New Roman"/>
          <w:sz w:val="18"/>
          <w:szCs w:val="18"/>
          <w:color w:val="auto"/>
        </w:rPr>
        <w:t>” means 30 April 2027, or if such date is not a Business Day, the next Business Day thereafter;</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means the subscription agreement entered into by the Buyer and the Company on 11 July 2025, as varied from time to time between 11 July 2025 and the date of this Agreement (both dates inclusive) but, for the avoidance of doubt, excluding any variations or amendments made after the date of this Agreement; and</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as defined by section 1159 CA 2006.</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the context otherwise requires:</w:t>
      </w:r>
    </w:p>
    <w:p>
      <w:pPr>
        <w:spacing w:after="0" w:line="220" w:lineRule="exact"/>
        <w:rPr>
          <w:sz w:val="20"/>
          <w:szCs w:val="20"/>
          <w:color w:val="auto"/>
        </w:rPr>
      </w:pPr>
    </w:p>
    <w:p>
      <w:pPr>
        <w:ind w:left="1280" w:hanging="633"/>
        <w:spacing w:after="0"/>
        <w:tabs>
          <w:tab w:leader="none" w:pos="12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clause are to a clause of this Agreement;</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this Agreement or any other document or to any specified provision in any of them are to this Agreement, that document or that provision as in force for the time being and as amended from time to time in accordance with their terms or, as the case may be, with the agreement of the relevant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9" w:name="page70"/>
    <w:bookmarkEnd w:id="69"/>
    <w:p>
      <w:pPr>
        <w:ind w:left="1280" w:hanging="633"/>
        <w:spacing w:after="0" w:line="277" w:lineRule="auto"/>
        <w:tabs>
          <w:tab w:leader="none" w:pos="1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include the plural and vice versa, words importing a gender include every gender and references to persons include corporations, partnerships and other unincorporated associations or bodies of persons;</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and phrases “other”, “including” and “in particular” shall not limit the generality of any preceding words or be construed as being limited to the same class as the preceding words where a wider construction is possible;</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enactment shall include:</w:t>
      </w:r>
    </w:p>
    <w:p>
      <w:pPr>
        <w:spacing w:after="0" w:line="219"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it has re-enacted (with or without modification) or modified; and</w:t>
      </w:r>
    </w:p>
    <w:p>
      <w:pPr>
        <w:spacing w:after="0" w:line="219"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enactment as re-enacted, replaced or modified from time to time, whether before, on or after the date of this Agreement,</w:t>
      </w:r>
    </w:p>
    <w:p>
      <w:pPr>
        <w:spacing w:after="0" w:line="220" w:lineRule="exact"/>
        <w:rPr>
          <w:sz w:val="20"/>
          <w:szCs w:val="20"/>
          <w:color w:val="auto"/>
        </w:rPr>
      </w:pPr>
    </w:p>
    <w:p>
      <w:pPr>
        <w:ind w:left="1280"/>
        <w:spacing w:after="0" w:line="277" w:lineRule="auto"/>
        <w:rPr>
          <w:sz w:val="20"/>
          <w:szCs w:val="20"/>
          <w:color w:val="auto"/>
        </w:rPr>
      </w:pPr>
      <w:r>
        <w:rPr>
          <w:rFonts w:ascii="Times New Roman" w:cs="Times New Roman" w:eastAsia="Times New Roman" w:hAnsi="Times New Roman"/>
          <w:sz w:val="18"/>
          <w:szCs w:val="18"/>
          <w:color w:val="auto"/>
        </w:rPr>
        <w:t>but any such changes taking effect after the date of this Agreement shall not impose any additional liability or obligation on any of the parties or deprive any of them of any right, in each case under this Agreement; and</w:t>
      </w:r>
    </w:p>
    <w:p>
      <w:pPr>
        <w:spacing w:after="0" w:line="163" w:lineRule="exact"/>
        <w:rPr>
          <w:sz w:val="20"/>
          <w:szCs w:val="20"/>
          <w:color w:val="auto"/>
        </w:rPr>
      </w:pPr>
    </w:p>
    <w:p>
      <w:pPr>
        <w:ind w:left="1280" w:hanging="633"/>
        <w:spacing w:after="0"/>
        <w:tabs>
          <w:tab w:leader="none" w:pos="1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or “written” includes e-mail and any other method of reproducing words in a legible and non-transitory form.</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contents table and the descriptive headings to clauses in this Agreement are inserted for convenience only, have no legal effect and shall be ignored in interpreting this Agreement.</w:t>
      </w:r>
    </w:p>
    <w:p>
      <w:pPr>
        <w:spacing w:after="0" w:line="163" w:lineRule="exact"/>
        <w:rPr>
          <w:sz w:val="20"/>
          <w:szCs w:val="20"/>
          <w:color w:val="auto"/>
        </w:rPr>
      </w:pPr>
    </w:p>
    <w:p>
      <w:pPr>
        <w:jc w:val="both"/>
        <w:ind w:left="640" w:hanging="639"/>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Any reference to the Consideration Shares for the purposes of clauses 5.2 to 5.4 and the Option Shares for the purposes of clause 6 shall be deemed to include any shares of common stock in the Buyer held by the Seller arising out of the consolidation, conversion or subdivision of any of the Consideration Shares, or acquired by any issue of shares of common stock in the Buyer by way of dividend, distribution, bonus issue or by way of capitalisation of profits or reserves, or in exchange or substitution for any of the Consideration Shares (each of the foregoing being a “</w:t>
      </w:r>
      <w:r>
        <w:rPr>
          <w:rFonts w:ascii="Times New Roman" w:cs="Times New Roman" w:eastAsia="Times New Roman" w:hAnsi="Times New Roman"/>
          <w:sz w:val="17"/>
          <w:szCs w:val="17"/>
          <w:b w:val="1"/>
          <w:bCs w:val="1"/>
          <w:color w:val="auto"/>
        </w:rPr>
        <w:t>Reorganisation</w:t>
      </w:r>
      <w:r>
        <w:rPr>
          <w:rFonts w:ascii="Times New Roman" w:cs="Times New Roman" w:eastAsia="Times New Roman" w:hAnsi="Times New Roman"/>
          <w:sz w:val="17"/>
          <w:szCs w:val="17"/>
          <w:color w:val="auto"/>
        </w:rPr>
        <w:t>”). If a Reorganisation occurs after the date of this Agreement but before Option Completion, all shares, stock and other securities (if any) to which the Seller (or its nominees) become legally or beneficially entitled as a result of each such Reorganisation, and which derive (whether directly or indirectly) from the Consideration Shares, shall be deemed to be subject to the restrictions in clauses 5.2 to 5.4 and the Options in clause 6, and the US $10.00 amounts referred to throughout clause 6 shall be adjusted appropriately to take account of the Reorganisation.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70" w:name="page71"/>
    <w:bookmarkEnd w:id="70"/>
    <w:p>
      <w:pPr>
        <w:ind w:left="640" w:hanging="633"/>
        <w:spacing w:after="0"/>
        <w:tabs>
          <w:tab w:leader="none" w:pos="6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 OF THE SALE SHARES</w:t>
      </w:r>
    </w:p>
    <w:p>
      <w:pPr>
        <w:spacing w:after="0" w:line="224"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Seller shall on Completion sell to the Buyer the Sale Shares with full title guarantee and free from any Encumbrance, and the Buyer shall purchase the Sale Shares from the Seller.</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Title to, beneficial ownership of, and any risk attaching to, the Sale Shares shall pass on Completion and the Sale Shares shall be sold and purchased together with all rights and benefits attached or accruing to them at Completion (including the right to receive any dividends, distributions or returns of capital declared, paid or made by the Company on or after Completion).</w:t>
      </w:r>
    </w:p>
    <w:p>
      <w:pPr>
        <w:spacing w:after="0" w:line="176" w:lineRule="exact"/>
        <w:rPr>
          <w:sz w:val="20"/>
          <w:szCs w:val="20"/>
          <w:color w:val="auto"/>
        </w:rPr>
      </w:pPr>
    </w:p>
    <w:p>
      <w:pPr>
        <w:jc w:val="both"/>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Neither the Seller nor the Buyer shall be obliged to complete the sale and purchase of the Sale Shares under this Agreement unless the sale and purchase of all of the Sale Shares under this Agreement are completed simultaneously.</w:t>
      </w:r>
    </w:p>
    <w:p>
      <w:pPr>
        <w:spacing w:after="0" w:line="159" w:lineRule="exact"/>
        <w:rPr>
          <w:sz w:val="20"/>
          <w:szCs w:val="20"/>
          <w:color w:val="auto"/>
        </w:rPr>
      </w:pPr>
    </w:p>
    <w:p>
      <w:pPr>
        <w:ind w:left="640" w:hanging="633"/>
        <w:spacing w:after="0"/>
        <w:tabs>
          <w:tab w:leader="none" w:pos="6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220" w:lineRule="exact"/>
        <w:rPr>
          <w:sz w:val="20"/>
          <w:szCs w:val="20"/>
          <w:color w:val="auto"/>
        </w:rPr>
      </w:pPr>
    </w:p>
    <w:p>
      <w:pPr>
        <w:ind w:left="640" w:right="2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purchase price for the Sale Shares shall be £2,806,767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which shall be paid or satisfied by the Buyer to the Seller as follows:</w:t>
      </w:r>
    </w:p>
    <w:p>
      <w:pPr>
        <w:spacing w:after="0" w:line="156" w:lineRule="exact"/>
        <w:rPr>
          <w:sz w:val="20"/>
          <w:szCs w:val="20"/>
          <w:color w:val="auto"/>
        </w:rPr>
      </w:pPr>
    </w:p>
    <w:p>
      <w:pPr>
        <w:ind w:left="1280" w:hanging="633"/>
        <w:spacing w:after="0" w:line="281" w:lineRule="auto"/>
        <w:tabs>
          <w:tab w:leader="none" w:pos="12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(one million five hundred thousand) shall be paid in cash in GBP in accordance with clauses 3.2 and 3.3 (the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and</w:t>
      </w:r>
    </w:p>
    <w:p>
      <w:pPr>
        <w:spacing w:after="0" w:line="159"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£1,306,767 shall be satisfied on Completion (or as soon as reasonably practicable, and in any event within five Business Days, thereafter) by the Buyer issuing the Consideration Shares to the Seller, credited as fully paid. For these purposes, the Buyer and the Seller acknowledge and agree that the value of each Consideration Share for the purposes of this Agreement is £7.35 (being the agreed GBP equivalent of US $10 as at the date of this Agreement).</w:t>
      </w:r>
    </w:p>
    <w:p>
      <w:pPr>
        <w:spacing w:after="0" w:line="181"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Cash Consideration shall be paid by the Buyer to the Seller in the following instalments and on the following payment dates (or if such payment date is not a Business Day, the next Business Day thereafter):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0" w:type="dxa"/>
            <w:vAlign w:val="bottom"/>
          </w:tcPr>
          <w:p>
            <w:pPr>
              <w:spacing w:after="0"/>
              <w:rPr>
                <w:sz w:val="21"/>
                <w:szCs w:val="21"/>
                <w:color w:val="auto"/>
              </w:rPr>
            </w:pPr>
          </w:p>
        </w:tc>
        <w:tc>
          <w:tcPr>
            <w:tcW w:w="4260" w:type="dxa"/>
            <w:vAlign w:val="bottom"/>
            <w:tcBorders>
              <w:bottom w:val="single" w:sz="8" w:color="auto"/>
            </w:tcBorders>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98"/>
              </w:rPr>
              <w:t>Cash Consideration Amount</w:t>
            </w:r>
          </w:p>
        </w:tc>
        <w:tc>
          <w:tcPr>
            <w:tcW w:w="700" w:type="dxa"/>
            <w:vAlign w:val="bottom"/>
            <w:tcBorders>
              <w:bottom w:val="single" w:sz="8" w:color="auto"/>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Payment Date</w:t>
            </w:r>
          </w:p>
        </w:tc>
        <w:tc>
          <w:tcPr>
            <w:tcW w:w="500" w:type="dxa"/>
            <w:vAlign w:val="bottom"/>
          </w:tcPr>
          <w:p>
            <w:pPr>
              <w:spacing w:after="0"/>
              <w:rPr>
                <w:sz w:val="21"/>
                <w:szCs w:val="21"/>
                <w:color w:val="auto"/>
              </w:rPr>
            </w:pPr>
          </w:p>
        </w:tc>
      </w:tr>
      <w:tr>
        <w:trPr>
          <w:trHeight w:val="213"/>
        </w:trPr>
        <w:tc>
          <w:tcPr>
            <w:tcW w:w="640" w:type="dxa"/>
            <w:vAlign w:val="bottom"/>
          </w:tcPr>
          <w:p>
            <w:pPr>
              <w:spacing w:after="0"/>
              <w:rPr>
                <w:sz w:val="18"/>
                <w:szCs w:val="18"/>
                <w:color w:val="auto"/>
              </w:rPr>
            </w:pPr>
          </w:p>
        </w:tc>
        <w:tc>
          <w:tcPr>
            <w:tcW w:w="4260" w:type="dxa"/>
            <w:vAlign w:val="bottom"/>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rPr>
              <w:t>£125,000</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Completion Date</w:t>
            </w:r>
          </w:p>
        </w:tc>
        <w:tc>
          <w:tcPr>
            <w:tcW w:w="5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4260" w:type="dxa"/>
            <w:vAlign w:val="bottom"/>
          </w:tcPr>
          <w:p>
            <w:pPr>
              <w:jc w:val="center"/>
              <w:ind w:left="611"/>
              <w:spacing w:after="0"/>
              <w:rPr>
                <w:sz w:val="20"/>
                <w:szCs w:val="20"/>
                <w:color w:val="auto"/>
              </w:rPr>
            </w:pPr>
            <w:r>
              <w:rPr>
                <w:rFonts w:ascii="Times New Roman" w:cs="Times New Roman" w:eastAsia="Times New Roman" w:hAnsi="Times New Roman"/>
                <w:sz w:val="18"/>
                <w:szCs w:val="18"/>
                <w:color w:val="auto"/>
              </w:rPr>
              <w:t>£125,000</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 March 2026</w:t>
            </w:r>
          </w:p>
        </w:tc>
        <w:tc>
          <w:tcPr>
            <w:tcW w:w="5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4260" w:type="dxa"/>
            <w:vAlign w:val="bottom"/>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rPr>
              <w:t>£312,500</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 April 2026</w:t>
            </w:r>
          </w:p>
        </w:tc>
        <w:tc>
          <w:tcPr>
            <w:tcW w:w="5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4260" w:type="dxa"/>
            <w:vAlign w:val="bottom"/>
          </w:tcPr>
          <w:p>
            <w:pPr>
              <w:jc w:val="center"/>
              <w:ind w:left="611"/>
              <w:spacing w:after="0"/>
              <w:rPr>
                <w:sz w:val="20"/>
                <w:szCs w:val="20"/>
                <w:color w:val="auto"/>
              </w:rPr>
            </w:pPr>
            <w:r>
              <w:rPr>
                <w:rFonts w:ascii="Times New Roman" w:cs="Times New Roman" w:eastAsia="Times New Roman" w:hAnsi="Times New Roman"/>
                <w:sz w:val="18"/>
                <w:szCs w:val="18"/>
                <w:color w:val="auto"/>
              </w:rPr>
              <w:t>£312,500</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July 2026</w:t>
            </w:r>
          </w:p>
        </w:tc>
        <w:tc>
          <w:tcPr>
            <w:tcW w:w="5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4260" w:type="dxa"/>
            <w:vAlign w:val="bottom"/>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rPr>
              <w:t>£312,500</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October 2026</w:t>
            </w:r>
          </w:p>
        </w:tc>
        <w:tc>
          <w:tcPr>
            <w:tcW w:w="500" w:type="dxa"/>
            <w:vAlign w:val="bottom"/>
          </w:tcPr>
          <w:p>
            <w:pPr>
              <w:spacing w:after="0"/>
              <w:rPr>
                <w:sz w:val="18"/>
                <w:szCs w:val="18"/>
                <w:color w:val="auto"/>
              </w:rPr>
            </w:pPr>
          </w:p>
        </w:tc>
      </w:tr>
      <w:tr>
        <w:trPr>
          <w:trHeight w:val="232"/>
        </w:trPr>
        <w:tc>
          <w:tcPr>
            <w:tcW w:w="640" w:type="dxa"/>
            <w:vAlign w:val="bottom"/>
          </w:tcPr>
          <w:p>
            <w:pPr>
              <w:spacing w:after="0"/>
              <w:rPr>
                <w:sz w:val="20"/>
                <w:szCs w:val="20"/>
                <w:color w:val="auto"/>
              </w:rPr>
            </w:pPr>
          </w:p>
        </w:tc>
        <w:tc>
          <w:tcPr>
            <w:tcW w:w="4260" w:type="dxa"/>
            <w:vAlign w:val="bottom"/>
          </w:tcPr>
          <w:p>
            <w:pPr>
              <w:jc w:val="center"/>
              <w:ind w:left="611"/>
              <w:spacing w:after="0"/>
              <w:rPr>
                <w:sz w:val="20"/>
                <w:szCs w:val="20"/>
                <w:color w:val="auto"/>
              </w:rPr>
            </w:pPr>
            <w:r>
              <w:rPr>
                <w:rFonts w:ascii="Times New Roman" w:cs="Times New Roman" w:eastAsia="Times New Roman" w:hAnsi="Times New Roman"/>
                <w:sz w:val="18"/>
                <w:szCs w:val="18"/>
                <w:color w:val="auto"/>
              </w:rPr>
              <w:t>£312,500</w:t>
            </w: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February 2027</w:t>
            </w:r>
          </w:p>
        </w:tc>
        <w:tc>
          <w:tcPr>
            <w:tcW w:w="500" w:type="dxa"/>
            <w:vAlign w:val="bottom"/>
          </w:tcPr>
          <w:p>
            <w:pPr>
              <w:spacing w:after="0"/>
              <w:rPr>
                <w:sz w:val="20"/>
                <w:szCs w:val="20"/>
                <w:color w:val="auto"/>
              </w:rPr>
            </w:pPr>
          </w:p>
        </w:tc>
      </w:tr>
      <w:tr>
        <w:trPr>
          <w:trHeight w:val="408"/>
        </w:trPr>
        <w:tc>
          <w:tcPr>
            <w:tcW w:w="6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5</w:t>
            </w:r>
          </w:p>
        </w:tc>
        <w:tc>
          <w:tcPr>
            <w:tcW w:w="4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71" w:name="page72"/>
    <w:bookmarkEnd w:id="71"/>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All cash amounts to be paid by the Buyer to the Seller under this Agreement shall be paid by way of electronic transfer of immediately available cleared funds into the Nominated Account. Each payment made to the Nominated Account shall discharge the obligations of the Buyer in relation to the amount so paid, and the Buyer shall have no obligation as to its distribution to the Seller.</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The Purchase Price shall be deemed to be reduced by the amount of any payment made to the Buyer for each and any claim under the Agreement.</w:t>
      </w:r>
    </w:p>
    <w:p>
      <w:pPr>
        <w:spacing w:after="0" w:line="216" w:lineRule="exact"/>
        <w:rPr>
          <w:sz w:val="20"/>
          <w:szCs w:val="20"/>
          <w:color w:val="auto"/>
        </w:rPr>
      </w:pPr>
    </w:p>
    <w:p>
      <w:pPr>
        <w:ind w:left="640" w:hanging="633"/>
        <w:spacing w:after="0"/>
        <w:tabs>
          <w:tab w:leader="none" w:pos="6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At Completion, the Seller shall deliver to the Buyer or authorised representatives of the Buyer (to the extent not previously delivered or provided):</w:t>
      </w:r>
    </w:p>
    <w:p>
      <w:pPr>
        <w:spacing w:after="0" w:line="220" w:lineRule="exact"/>
        <w:rPr>
          <w:sz w:val="20"/>
          <w:szCs w:val="20"/>
          <w:color w:val="auto"/>
        </w:rPr>
      </w:pPr>
    </w:p>
    <w:p>
      <w:pPr>
        <w:ind w:left="1280" w:hanging="633"/>
        <w:spacing w:after="0"/>
        <w:tabs>
          <w:tab w:leader="none" w:pos="12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respect of the Sale Shares duly executed and completed in favour of the Buyer;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certificates in respect of the Sale Shares.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At Completion, the Buyer shall:</w:t>
      </w:r>
    </w:p>
    <w:p>
      <w:pPr>
        <w:spacing w:after="0" w:line="220" w:lineRule="exact"/>
        <w:rPr>
          <w:sz w:val="20"/>
          <w:szCs w:val="20"/>
          <w:color w:val="auto"/>
        </w:rPr>
      </w:pPr>
    </w:p>
    <w:p>
      <w:pPr>
        <w:ind w:left="1280" w:hanging="633"/>
        <w:spacing w:after="0"/>
        <w:tabs>
          <w:tab w:leader="none" w:pos="12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first instalment of the Cash Consideration to the Seller in accordance with clauses 3.2 and 3.3;</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the Consideration Shares to the Seller, credited as fully paid and issued, or otherwise procure that the Consideration Shares will be issued as soon as reasonably practicable, and in any event within five Business Days of Completion; and</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Advisory Board Invitation Letter to the Seller.</w:t>
      </w:r>
    </w:p>
    <w:p>
      <w:pPr>
        <w:spacing w:after="0" w:line="216" w:lineRule="exact"/>
        <w:rPr>
          <w:sz w:val="20"/>
          <w:szCs w:val="20"/>
          <w:color w:val="auto"/>
        </w:rPr>
      </w:pPr>
    </w:p>
    <w:p>
      <w:pPr>
        <w:ind w:left="640" w:hanging="633"/>
        <w:spacing w:after="0"/>
        <w:tabs>
          <w:tab w:leader="none" w:pos="6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SHARES</w:t>
      </w:r>
    </w:p>
    <w:p>
      <w:pPr>
        <w:spacing w:after="0" w:line="224"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Except for the restrictions set out in this Agreement, the Consideration Shares shall rank pari passu in all respects with the existing shares of common stock of the Buyer, including the right to receive all dividends declared, made or paid after the Completion Date (save that they shall not rank for any dividend or other distribution declared made, or paid by reference to a record date before the Completion Date).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72" w:name="page73"/>
    <w:bookmarkEnd w:id="72"/>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Seller undertakes to the Buyer that the Seller shall not at any time before the expiry of the First Option Exercise Period (or, if the Buyer has exercised the Call Option within the First Option Exercise Period, the date of Option Completion as set out in the Exercise Notice) sell, transfer or otherwise dispose of, or create any Encumbrance over, any of the Consideration Shares (or any interest in them), or enter into any agreement to do so, except in accordance with clause 5.4.</w:t>
      </w:r>
    </w:p>
    <w:p>
      <w:pPr>
        <w:spacing w:after="0" w:line="181"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In addition to the undertaking set out in clause 5.2, the Seller undertakes to the Buyer that he or it shall not at any time before the expiry of the Second Option Exercise Period (or, if the Buyer has exercised the Call Option in the Second Option Exercise Period, the date of Option Completion as set out in the Exercise Notice) sell, transfer or otherwise dispose of, or create any Encumbrance over, more than 50% of the Consideration Shares (or any interest in them), or enter into any agreement to do so, except in accordance with clause 5.4.</w:t>
      </w:r>
    </w:p>
    <w:p>
      <w:pPr>
        <w:spacing w:after="0" w:line="181"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Nothing in clauses 5.2 and 5.3 shall prevent the Seller from selling, transferring or otherwise disposing of any Consideration Shares (or any interest in them):</w:t>
      </w:r>
    </w:p>
    <w:p>
      <w:pPr>
        <w:spacing w:after="0" w:line="163" w:lineRule="exact"/>
        <w:rPr>
          <w:sz w:val="20"/>
          <w:szCs w:val="20"/>
          <w:color w:val="auto"/>
        </w:rPr>
      </w:pPr>
    </w:p>
    <w:p>
      <w:pPr>
        <w:ind w:left="1280" w:hanging="633"/>
        <w:spacing w:after="0" w:line="277" w:lineRule="auto"/>
        <w:tabs>
          <w:tab w:leader="none" w:pos="12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takeover of the whole of the shares of common stock of the Buyer which is recommended by a majority of the Buyer’s board of directors; or</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Buyer.</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The Seller acknowledges and agrees that:</w:t>
      </w:r>
    </w:p>
    <w:p>
      <w:pPr>
        <w:spacing w:after="0" w:line="220" w:lineRule="exact"/>
        <w:rPr>
          <w:sz w:val="20"/>
          <w:szCs w:val="20"/>
          <w:color w:val="auto"/>
        </w:rPr>
      </w:pPr>
    </w:p>
    <w:p>
      <w:pPr>
        <w:ind w:left="1280" w:hanging="633"/>
        <w:spacing w:after="0" w:line="277" w:lineRule="auto"/>
        <w:tabs>
          <w:tab w:leader="none" w:pos="1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Consideration Shares will be eligible under Rule 144 of the US Securities Act of 1933 (as amended) for the period upon which the restrictions in clause 5.2 apply; and</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Consideration Shares will not be eligible under Rule 144 of the US Securities Act of 1933 (as amended) for the period upon which the restrictions in clause 5.3 apply.</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The Seller acknowledges and agrees that the Buyer will be granted and hold voting proxies on behalf of the Seller:</w:t>
      </w:r>
    </w:p>
    <w:p>
      <w:pPr>
        <w:spacing w:after="0" w:line="220" w:lineRule="exact"/>
        <w:rPr>
          <w:sz w:val="20"/>
          <w:szCs w:val="20"/>
          <w:color w:val="auto"/>
        </w:rPr>
      </w:pPr>
    </w:p>
    <w:p>
      <w:pPr>
        <w:ind w:left="1280" w:hanging="633"/>
        <w:spacing w:after="0"/>
        <w:tabs>
          <w:tab w:leader="none" w:pos="1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such number of the Consideration Shares (up to a maximum of 50% of the Consideration Shares); and</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53" w:lineRule="auto"/>
        <w:tabs>
          <w:tab w:leader="none" w:pos="1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or any part (or parts) of the period from the Completion Date until the Second Reference Date,to the extent required, in the reasonable opinion of the Buyer, for the purposes of preventing (i) the existing shareholders of the Company prior to the date of this Agreement, whether individually or by acting in concert, from having, or being deemed to have, control of the Buyer or (ii) the Buyer from being required to make public filings in respect of the relationship of the existing shareholders as a voting bloc or persons acting in concert, in each case, under any applicable law, the rules of any stock exchange upon which the shares of the Buyer are traded (including NASDAQ), in accordance with the requirements of the Securities and Exchange Commission or for any other regulatory purpose.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73" w:name="page74"/>
    <w:bookmarkEnd w:id="73"/>
    <w:p>
      <w:pPr>
        <w:ind w:left="640" w:hanging="633"/>
        <w:spacing w:after="0"/>
        <w:tabs>
          <w:tab w:leader="none" w:pos="6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SHARES PUT AND CALL OPTIONS</w:t>
      </w:r>
    </w:p>
    <w:p>
      <w:pPr>
        <w:spacing w:after="0" w:line="22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Buyer grants to the Seller (i) an option to require the Buyer to purchase the First Put Option Shares (the “</w:t>
      </w:r>
      <w:r>
        <w:rPr>
          <w:rFonts w:ascii="Times New Roman" w:cs="Times New Roman" w:eastAsia="Times New Roman" w:hAnsi="Times New Roman"/>
          <w:sz w:val="18"/>
          <w:szCs w:val="18"/>
          <w:b w:val="1"/>
          <w:bCs w:val="1"/>
          <w:color w:val="auto"/>
        </w:rPr>
        <w:t>First Put Option</w:t>
      </w:r>
      <w:r>
        <w:rPr>
          <w:rFonts w:ascii="Times New Roman" w:cs="Times New Roman" w:eastAsia="Times New Roman" w:hAnsi="Times New Roman"/>
          <w:sz w:val="18"/>
          <w:szCs w:val="18"/>
          <w:color w:val="auto"/>
        </w:rPr>
        <w:t>”) and (ii) an option to require the Buyer to purchase the Second Put Option Shares (the “</w:t>
      </w:r>
      <w:r>
        <w:rPr>
          <w:rFonts w:ascii="Times New Roman" w:cs="Times New Roman" w:eastAsia="Times New Roman" w:hAnsi="Times New Roman"/>
          <w:sz w:val="18"/>
          <w:szCs w:val="18"/>
          <w:b w:val="1"/>
          <w:bCs w:val="1"/>
          <w:color w:val="auto"/>
        </w:rPr>
        <w:t>Second Put Option</w:t>
      </w:r>
      <w:r>
        <w:rPr>
          <w:rFonts w:ascii="Times New Roman" w:cs="Times New Roman" w:eastAsia="Times New Roman" w:hAnsi="Times New Roman"/>
          <w:sz w:val="18"/>
          <w:szCs w:val="18"/>
          <w:color w:val="auto"/>
        </w:rPr>
        <w:t>”), and the Seller grants to the Buyer (iii) an option to purchase the First Call Option Shares (the “</w:t>
      </w:r>
      <w:r>
        <w:rPr>
          <w:rFonts w:ascii="Times New Roman" w:cs="Times New Roman" w:eastAsia="Times New Roman" w:hAnsi="Times New Roman"/>
          <w:sz w:val="18"/>
          <w:szCs w:val="18"/>
          <w:b w:val="1"/>
          <w:bCs w:val="1"/>
          <w:color w:val="auto"/>
        </w:rPr>
        <w:t>First Call Option</w:t>
      </w:r>
      <w:r>
        <w:rPr>
          <w:rFonts w:ascii="Times New Roman" w:cs="Times New Roman" w:eastAsia="Times New Roman" w:hAnsi="Times New Roman"/>
          <w:sz w:val="18"/>
          <w:szCs w:val="18"/>
          <w:color w:val="auto"/>
        </w:rPr>
        <w:t>”) and an option to purchase the Second Call Option Shares (the “</w:t>
      </w:r>
      <w:r>
        <w:rPr>
          <w:rFonts w:ascii="Times New Roman" w:cs="Times New Roman" w:eastAsia="Times New Roman" w:hAnsi="Times New Roman"/>
          <w:sz w:val="18"/>
          <w:szCs w:val="18"/>
          <w:b w:val="1"/>
          <w:bCs w:val="1"/>
          <w:color w:val="auto"/>
        </w:rPr>
        <w:t>Second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in each case, subject to and in accordance with the terms of this clause 6.</w:t>
      </w:r>
    </w:p>
    <w:p>
      <w:pPr>
        <w:spacing w:after="0" w:line="177" w:lineRule="exact"/>
        <w:rPr>
          <w:sz w:val="20"/>
          <w:szCs w:val="20"/>
          <w:color w:val="auto"/>
        </w:rPr>
      </w:pPr>
    </w:p>
    <w:p>
      <w:pPr>
        <w:jc w:val="both"/>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First Put Option may only be exercised by the Seller in the First Option Exercise Period if the Volume 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each share of common stock of the Buyer for the five (5) trading days prior to (and including) the First Reference Date is less than US $10.00.</w:t>
      </w:r>
    </w:p>
    <w:p>
      <w:pPr>
        <w:spacing w:after="0" w:line="16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Second Put Option may only be exercised by the Seller in the Second Option Exercise Period if the VWAP of each share of common stock of the Buyer for the five (5) trading days prior to (and including) the Second Reference Date is less than US $10.00.</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First Call Option may only be exercised by the Buyer in the First Option Exercise Period if the VWAP of each share of common stock of the Buyer for the five (5) trading days prior to (and including) the First Reference Date is more than US $10.00 and may only be exercised by the Buyer on one occasion.</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The Second Call Option may only be exercised by the Buyer in the Second Option Exercise Period if the VWAP of each share of common stock of the Buyer for the five (5) trading days prior to (and including) the Second Reference Date is more than US $10.00 and may only be exercised by the Buyer on one occasion.</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The First Put Option may be exercised by the Seller giving an Exercise Notice to the Buyer, and the First Call Option may be exercised by the Buyer giving an Exercise Notice to the Seller, at any time within the First Option Exercise Period (subject always to the relevant condition in clause 6.2 or 6.4, as the case may be, being satisfied).</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The Second Put Option may be exercised by the Seller giving an Exercise Notice to the Buyer, and the Second Call Option may be exercised by the Buyer giving an Exercise Notice to the Seller, at any time within the Second Option Exercise Period (subject always to the relevant condition in clause 6.3 or 6.5, as the case may be, being satisfied).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4" w:name="page75"/>
    <w:bookmarkEnd w:id="74"/>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The Exercise Notice shall include (i) the date upon which the Exercise Notice is given, (ii) a statement to the effect that the First Put Option, Second Put Option, First Call Option or Second Call Option (as the case may be) is being exercised, and (iii) a date, which is no less than five and no more than 15 Business Days after the date of the Exercise Notice, on which Option Completion is to take place. An Exercise Notice may not be revoked once given.</w:t>
      </w:r>
    </w:p>
    <w:p>
      <w:pPr>
        <w:spacing w:after="0" w:line="177" w:lineRule="exact"/>
        <w:rPr>
          <w:sz w:val="20"/>
          <w:szCs w:val="20"/>
          <w:color w:val="auto"/>
        </w:rPr>
      </w:pPr>
    </w:p>
    <w:p>
      <w:pPr>
        <w:jc w:val="both"/>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color w:val="auto"/>
        </w:rPr>
        <w:t>The consideration payable by the Buyer to the Seller on the completion of the exercise of the relevant Option (“</w:t>
      </w:r>
      <w:r>
        <w:rPr>
          <w:rFonts w:ascii="Times New Roman" w:cs="Times New Roman" w:eastAsia="Times New Roman" w:hAnsi="Times New Roman"/>
          <w:sz w:val="18"/>
          <w:szCs w:val="18"/>
          <w:b w:val="1"/>
          <w:bCs w:val="1"/>
          <w:color w:val="auto"/>
        </w:rPr>
        <w:t>Option Consideration</w:t>
      </w:r>
      <w:r>
        <w:rPr>
          <w:rFonts w:ascii="Times New Roman" w:cs="Times New Roman" w:eastAsia="Times New Roman" w:hAnsi="Times New Roman"/>
          <w:sz w:val="18"/>
          <w:szCs w:val="18"/>
          <w:color w:val="auto"/>
        </w:rPr>
        <w:t>”) shall be US $10.00 per each Option Share, satisfied in full in cash in USD at Option Completion.</w:t>
      </w:r>
    </w:p>
    <w:p>
      <w:pPr>
        <w:spacing w:after="0" w:line="16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color w:val="auto"/>
        </w:rPr>
        <w:t>Option Completion shall take place remotely (or at such other place as is agreed by the parties in writing) on the date specified in the Exercise Notice (or such later date as the parties may agree in writing). At Option Completion:</w:t>
      </w:r>
    </w:p>
    <w:p>
      <w:pPr>
        <w:spacing w:after="0" w:line="163" w:lineRule="exact"/>
        <w:rPr>
          <w:sz w:val="20"/>
          <w:szCs w:val="20"/>
          <w:color w:val="auto"/>
        </w:rPr>
      </w:pPr>
    </w:p>
    <w:p>
      <w:pPr>
        <w:ind w:left="1280" w:hanging="633"/>
        <w:spacing w:after="0"/>
        <w:tabs>
          <w:tab w:leader="none" w:pos="12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pay the Option Consideration to the Seller in USD in accordance with clause 3.3; and</w:t>
      </w:r>
    </w:p>
    <w:p>
      <w:pPr>
        <w:spacing w:after="0" w:line="215" w:lineRule="exact"/>
        <w:rPr>
          <w:rFonts w:ascii="Times New Roman" w:cs="Times New Roman" w:eastAsia="Times New Roman" w:hAnsi="Times New Roman"/>
          <w:sz w:val="18"/>
          <w:szCs w:val="18"/>
          <w:color w:val="auto"/>
        </w:rPr>
      </w:pPr>
    </w:p>
    <w:p>
      <w:pPr>
        <w:jc w:val="both"/>
        <w:ind w:left="1280" w:hanging="633"/>
        <w:spacing w:after="0" w:line="264" w:lineRule="auto"/>
        <w:tabs>
          <w:tab w:leader="none" w:pos="12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deliver to the Buyer such form of stock power or stock transfer form in respect of the Option Shares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Instruments</w:t>
      </w:r>
      <w:r>
        <w:rPr>
          <w:rFonts w:ascii="Times New Roman" w:cs="Times New Roman" w:eastAsia="Times New Roman" w:hAnsi="Times New Roman"/>
          <w:sz w:val="18"/>
          <w:szCs w:val="18"/>
          <w:color w:val="auto"/>
        </w:rPr>
        <w:t>”) or provide such instructions to its broker, custodian or transfer agent (“</w:t>
      </w:r>
      <w:r>
        <w:rPr>
          <w:rFonts w:ascii="Times New Roman" w:cs="Times New Roman" w:eastAsia="Times New Roman" w:hAnsi="Times New Roman"/>
          <w:sz w:val="18"/>
          <w:szCs w:val="18"/>
          <w:b w:val="1"/>
          <w:bCs w:val="1"/>
          <w:color w:val="auto"/>
        </w:rPr>
        <w:t>Transfer Instructions</w:t>
      </w:r>
      <w:r>
        <w:rPr>
          <w:rFonts w:ascii="Times New Roman" w:cs="Times New Roman" w:eastAsia="Times New Roman" w:hAnsi="Times New Roman"/>
          <w:sz w:val="18"/>
          <w:szCs w:val="18"/>
          <w:color w:val="auto"/>
        </w:rPr>
        <w:t>”), in each case, as the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reasonably require to transfer the Option Shares to the Buyer.</w:t>
      </w:r>
    </w:p>
    <w:p>
      <w:pPr>
        <w:spacing w:after="0" w:line="175"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The Option Shares shall be sold with full title guarantee free from all Encumbrances and with all rights and benefits attached or accruing to them at Option Completion (including the right to receive any dividends, distributions or returns of capital declared, paid or made by the Buyer on or after Option Completion).</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color w:val="auto"/>
        </w:rPr>
        <w:t>If the Buyer has complied with its obligation to pay the Option Consideration in accordance with clause 6.10(a) and the Seller fails to comply with its obligations under clause 6.10(b), any director or officer of the Buyer may give a good discharge for the Option Consideration on behalf of the Seller and may execute and deliver to the Buyer the Transfer Instruments and give the Transfer Instructions on behalf of the Seller. The Seller hereby:</w:t>
      </w:r>
    </w:p>
    <w:p>
      <w:pPr>
        <w:spacing w:after="0" w:line="181" w:lineRule="exact"/>
        <w:rPr>
          <w:sz w:val="20"/>
          <w:szCs w:val="20"/>
          <w:color w:val="auto"/>
        </w:rPr>
      </w:pPr>
    </w:p>
    <w:p>
      <w:pPr>
        <w:jc w:val="both"/>
        <w:ind w:left="1280" w:hanging="633"/>
        <w:spacing w:after="0" w:line="257" w:lineRule="auto"/>
        <w:tabs>
          <w:tab w:leader="none" w:pos="12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by way of security for its obligations under this Agreement appoints any one director or officer of the Buyer nominated in writing by the Buyer as its attorney following the exercise of the relevant Option to execute, on the Seller’s behalf, the Transfer Instruments, to give, on the Seller’s behalf, the Transfer Instructions, and to execute such other documents and do all such other acts as may be necessary to transfer title to the Option Shares to the Buyer; and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75" w:name="page76"/>
    <w:bookmarkEnd w:id="75"/>
    <w:p>
      <w:pPr>
        <w:ind w:left="1280" w:hanging="633"/>
        <w:spacing w:after="0"/>
        <w:tabs>
          <w:tab w:leader="none" w:pos="12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authorises the directors and officers of the Buyer to approve the registration of such Transfer Instruments or other documents.</w:t>
      </w:r>
    </w:p>
    <w:p>
      <w:pPr>
        <w:spacing w:after="0" w:line="216" w:lineRule="exact"/>
        <w:rPr>
          <w:sz w:val="20"/>
          <w:szCs w:val="20"/>
          <w:color w:val="auto"/>
        </w:rPr>
      </w:pPr>
    </w:p>
    <w:p>
      <w:pPr>
        <w:ind w:left="640" w:hanging="633"/>
        <w:spacing w:after="0"/>
        <w:tabs>
          <w:tab w:leader="none" w:pos="6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 COMPLETION MATTERS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The Seller undertakes that for so long as it remains the registered holder of any of the Sale Shares, it shall:</w:t>
      </w:r>
    </w:p>
    <w:p>
      <w:pPr>
        <w:spacing w:after="0" w:line="220" w:lineRule="exact"/>
        <w:rPr>
          <w:sz w:val="20"/>
          <w:szCs w:val="20"/>
          <w:color w:val="auto"/>
        </w:rPr>
      </w:pPr>
    </w:p>
    <w:p>
      <w:pPr>
        <w:ind w:left="1280" w:hanging="633"/>
        <w:spacing w:after="0" w:line="277" w:lineRule="auto"/>
        <w:tabs>
          <w:tab w:leader="none" w:pos="12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such shares and the dividends and other distributions of profits or surplus or other assets declared, paid or made in respect of them on or after Completion and all rights arising out of or in connection with them in trust for the Buyer; and</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and dispose of such shares and all such dividends, distributions and rights as are described in clause 7.1(a) as the Buyer may direct.</w:t>
      </w:r>
    </w:p>
    <w:p>
      <w:pPr>
        <w:spacing w:after="0" w:line="163"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Seller appoints the Buyer (subject as specified in clause 7.3) as its lawful attorney for the sole purpose of signing any written resolution (or receiving notices of and attending and voting at all meetings) of the members of the Company from Completion to the day on which the Buyer or its nominee is validly entered in the register of members of the Company as the holder of the shares referred to in clause 7.1 and for that purpose the Seller authorises:</w:t>
      </w:r>
    </w:p>
    <w:p>
      <w:pPr>
        <w:spacing w:after="0" w:line="181" w:lineRule="exact"/>
        <w:rPr>
          <w:sz w:val="20"/>
          <w:szCs w:val="20"/>
          <w:color w:val="auto"/>
        </w:rPr>
      </w:pPr>
    </w:p>
    <w:p>
      <w:pPr>
        <w:ind w:left="1280" w:hanging="633"/>
        <w:spacing w:after="0"/>
        <w:tabs>
          <w:tab w:leader="none" w:pos="12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 send any written resolutions, notices or other communications in respect of their holding of Sale Shares to the Buyer; and</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to complete in such manner as it thinks fit and to return written resolutions, proxy forms, consents to short notice and any other document required to be signed by it in its capacity as a member.</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The power of attorney in clause 7.2 does not authorise the Buyer to pass any resolution:</w:t>
      </w:r>
    </w:p>
    <w:p>
      <w:pPr>
        <w:spacing w:after="0" w:line="220" w:lineRule="exact"/>
        <w:rPr>
          <w:sz w:val="20"/>
          <w:szCs w:val="20"/>
          <w:color w:val="auto"/>
        </w:rPr>
      </w:pPr>
    </w:p>
    <w:p>
      <w:pPr>
        <w:ind w:left="1280" w:hanging="633"/>
        <w:spacing w:after="0"/>
        <w:tabs>
          <w:tab w:leader="none" w:pos="12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102 or 109 CA 2006 to re-register the Company as an unlimited company; or</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would or might otherwise result in any additional liability of any nature falling directly or indirectly on the Seller (including by acquiring nil paid or partly paid shares in the capital of any company or shares in an unlimited company in the name of the Seller) and the appointment in clause 7.2 shall terminate in respect of the Seller on the date on which the Buyer is validly registered as a shareholder in the Company in respect of all of the Sale Shares.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76" w:name="page77"/>
    <w:bookmarkEnd w:id="76"/>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Seller shall, execute or, so far as is within its power, procure that any relevant third party shall execute all such documents and/or do or, so far as each is able, procure the doing of such acts and things as the Buyer shall after Completion reasonably require in order to vest the beneficial ownership of the Sale Shares in the Buyer.</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The Buyer shall procure that the Seller shall have access to the Buyer’s broker in order for the Seller to facilitate the sale of shares in the Buyer as and when such shares are unrestricted and the Seller elects to make any such sale.</w:t>
      </w:r>
    </w:p>
    <w:p>
      <w:pPr>
        <w:spacing w:after="0" w:line="159" w:lineRule="exact"/>
        <w:rPr>
          <w:sz w:val="20"/>
          <w:szCs w:val="20"/>
          <w:color w:val="auto"/>
        </w:rPr>
      </w:pPr>
    </w:p>
    <w:p>
      <w:pPr>
        <w:ind w:left="640" w:hanging="633"/>
        <w:spacing w:after="0"/>
        <w:tabs>
          <w:tab w:leader="none" w:pos="6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If all or any part of an instalment of the Cash Consideration is not paid on the applicable payment date set out in clause 3.2, or all or any part of the</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Option Consideration is not paid at Option Completion (such amount due but unpaid being an “</w:t>
      </w:r>
      <w:r>
        <w:rPr>
          <w:rFonts w:ascii="Times New Roman" w:cs="Times New Roman" w:eastAsia="Times New Roman" w:hAnsi="Times New Roman"/>
          <w:sz w:val="18"/>
          <w:szCs w:val="18"/>
          <w:b w:val="1"/>
          <w:bCs w:val="1"/>
          <w:color w:val="auto"/>
        </w:rPr>
        <w:t>Overdue Sum</w:t>
      </w:r>
      <w:r>
        <w:rPr>
          <w:rFonts w:ascii="Times New Roman" w:cs="Times New Roman" w:eastAsia="Times New Roman" w:hAnsi="Times New Roman"/>
          <w:sz w:val="18"/>
          <w:szCs w:val="18"/>
          <w:color w:val="auto"/>
        </w:rPr>
        <w:t>”) then:</w:t>
      </w:r>
    </w:p>
    <w:p>
      <w:pPr>
        <w:spacing w:after="0" w:line="201" w:lineRule="exact"/>
        <w:rPr>
          <w:sz w:val="20"/>
          <w:szCs w:val="20"/>
          <w:color w:val="auto"/>
        </w:rPr>
      </w:pPr>
    </w:p>
    <w:p>
      <w:pPr>
        <w:jc w:val="both"/>
        <w:ind w:left="1280" w:hanging="633"/>
        <w:spacing w:after="0" w:line="262" w:lineRule="auto"/>
        <w:tabs>
          <w:tab w:leader="none" w:pos="12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10 days after the applicable payment date but be paid before the date falling 20 days after the applicable payment date then the Buyer shall pay an amount equal to 105% of the Overdue Sum to the Seller in accordance with clause 3.3 in satisfaction of its obligation to pay the Overdue Sum;</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20 days after the applicable payment date but be paid before the date falling 30 days after the applicable payment date then the Buyer shall pay an amount equal to 110% of the Overdue Sum to the Seller in accordance with clause 3.3 in satisfaction of its obligation to pay the Overdue Sum;</w:t>
      </w:r>
    </w:p>
    <w:p>
      <w:pPr>
        <w:spacing w:after="0" w:line="172" w:lineRule="exact"/>
        <w:rPr>
          <w:rFonts w:ascii="Times New Roman" w:cs="Times New Roman" w:eastAsia="Times New Roman" w:hAnsi="Times New Roman"/>
          <w:sz w:val="18"/>
          <w:szCs w:val="18"/>
          <w:color w:val="auto"/>
        </w:rPr>
      </w:pPr>
    </w:p>
    <w:p>
      <w:pPr>
        <w:jc w:val="both"/>
        <w:ind w:left="1280" w:hanging="633"/>
        <w:spacing w:after="0" w:line="258" w:lineRule="auto"/>
        <w:tabs>
          <w:tab w:leader="none" w:pos="12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30 days after the applicable payment date (“</w:t>
      </w:r>
      <w:r>
        <w:rPr>
          <w:rFonts w:ascii="Times New Roman" w:cs="Times New Roman" w:eastAsia="Times New Roman" w:hAnsi="Times New Roman"/>
          <w:sz w:val="18"/>
          <w:szCs w:val="18"/>
          <w:b w:val="1"/>
          <w:bCs w:val="1"/>
          <w:color w:val="auto"/>
        </w:rPr>
        <w:t>Prolonged Default Date</w:t>
      </w:r>
      <w:r>
        <w:rPr>
          <w:rFonts w:ascii="Times New Roman" w:cs="Times New Roman" w:eastAsia="Times New Roman" w:hAnsi="Times New Roman"/>
          <w:sz w:val="18"/>
          <w:szCs w:val="18"/>
          <w:color w:val="auto"/>
        </w:rPr>
        <w:t>”), on each day after (and including) the Prolonged Default Date that the Overdue Sum remains outstanding, the Buyer shall immediately issue to the Seller such number of shares of common stock of the Buyer (“</w:t>
      </w:r>
      <w:r>
        <w:rPr>
          <w:rFonts w:ascii="Times New Roman" w:cs="Times New Roman" w:eastAsia="Times New Roman" w:hAnsi="Times New Roman"/>
          <w:sz w:val="18"/>
          <w:szCs w:val="18"/>
          <w:b w:val="1"/>
          <w:bCs w:val="1"/>
          <w:color w:val="auto"/>
        </w:rPr>
        <w:t>Prolonged Default Compensation Shares</w:t>
      </w:r>
      <w:r>
        <w:rPr>
          <w:rFonts w:ascii="Times New Roman" w:cs="Times New Roman" w:eastAsia="Times New Roman" w:hAnsi="Times New Roman"/>
          <w:sz w:val="18"/>
          <w:szCs w:val="18"/>
          <w:color w:val="auto"/>
        </w:rPr>
        <w:t>”) as shall be determined by dividing:</w:t>
      </w:r>
    </w:p>
    <w:p>
      <w:pPr>
        <w:spacing w:after="0" w:line="181" w:lineRule="exact"/>
        <w:rPr>
          <w:rFonts w:ascii="Times New Roman" w:cs="Times New Roman" w:eastAsia="Times New Roman" w:hAnsi="Times New Roman"/>
          <w:sz w:val="18"/>
          <w:szCs w:val="18"/>
          <w:color w:val="auto"/>
        </w:rPr>
      </w:pPr>
    </w:p>
    <w:p>
      <w:pPr>
        <w:ind w:left="1920" w:right="7040" w:hanging="632"/>
        <w:spacing w:after="0" w:line="495" w:lineRule="auto"/>
        <w:tabs>
          <w:tab w:leader="none" w:pos="19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x (Overdue Sum/100,000) by</w:t>
      </w:r>
    </w:p>
    <w:p>
      <w:pPr>
        <w:ind w:left="1920" w:hanging="632"/>
        <w:spacing w:after="0" w:line="277" w:lineRule="auto"/>
        <w:tabs>
          <w:tab w:leader="none" w:pos="19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each share of common stock of the Buyer for the five (5) trading days prior to (and excluding) the relevant date upon which the relevant Prolonged Default Compensation Shares are to be issued,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77" w:name="page78"/>
    <w:bookmarkEnd w:id="77"/>
    <w:p>
      <w:pPr>
        <w:jc w:val="both"/>
        <w:ind w:left="1920"/>
        <w:spacing w:after="0" w:line="253" w:lineRule="auto"/>
        <w:rPr>
          <w:sz w:val="20"/>
          <w:szCs w:val="20"/>
          <w:color w:val="auto"/>
        </w:rPr>
      </w:pPr>
      <w:r>
        <w:rPr>
          <w:rFonts w:ascii="Times New Roman" w:cs="Times New Roman" w:eastAsia="Times New Roman" w:hAnsi="Times New Roman"/>
          <w:sz w:val="18"/>
          <w:szCs w:val="18"/>
          <w:color w:val="auto"/>
        </w:rPr>
        <w:t>which process shall repeat every day after the Prolonged Default Date until an amount equal to 110% of the Overdue Sum has been repaid in full (whether before or after judgement). The Prolonged Default Compensation Shares shall be credited as fully paid, shall rank pari passu in all respects with the existing shares of common stock of the Buyer, including the right to receive all dividends declared, made or paid after their issue date (save that they shall not rank for any dividend or other distribution declared made, or paid by reference to a record date before their issue date); and shall be unrestricted and freely tradeable immediately after their issue date; and</w:t>
      </w:r>
    </w:p>
    <w:p>
      <w:pPr>
        <w:spacing w:after="0" w:line="181" w:lineRule="exact"/>
        <w:rPr>
          <w:sz w:val="20"/>
          <w:szCs w:val="20"/>
          <w:color w:val="auto"/>
        </w:rPr>
      </w:pPr>
    </w:p>
    <w:p>
      <w:pPr>
        <w:jc w:val="both"/>
        <w:ind w:left="1280" w:hanging="633"/>
        <w:spacing w:after="0" w:line="264" w:lineRule="auto"/>
        <w:tabs>
          <w:tab w:leader="none" w:pos="12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on the date falling 60 days after the applicable payment date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the Buyer shall on the Conversion Date issue to the Seller such number of shares of common stock of the Buyer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as shall be determined by dividing:</w:t>
      </w:r>
    </w:p>
    <w:p>
      <w:pPr>
        <w:spacing w:after="0" w:line="174" w:lineRule="exact"/>
        <w:rPr>
          <w:rFonts w:ascii="Times New Roman" w:cs="Times New Roman" w:eastAsia="Times New Roman" w:hAnsi="Times New Roman"/>
          <w:sz w:val="18"/>
          <w:szCs w:val="18"/>
          <w:color w:val="auto"/>
        </w:rPr>
      </w:pPr>
    </w:p>
    <w:p>
      <w:pPr>
        <w:ind w:left="1920" w:right="7380" w:hanging="632"/>
        <w:spacing w:after="0" w:line="495" w:lineRule="auto"/>
        <w:tabs>
          <w:tab w:leader="none" w:pos="19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of the Overdue Sum; by</w:t>
      </w:r>
    </w:p>
    <w:p>
      <w:pPr>
        <w:ind w:left="1920" w:hanging="632"/>
        <w:spacing w:after="0"/>
        <w:tabs>
          <w:tab w:leader="none" w:pos="192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VWAP of each share of common stock of the Buyer for the five (5) trading days prior to (and excluding) the Conversion Date,</w:t>
      </w:r>
    </w:p>
    <w:p>
      <w:pPr>
        <w:spacing w:after="0" w:line="231" w:lineRule="exact"/>
        <w:rPr>
          <w:rFonts w:ascii="Times New Roman" w:cs="Times New Roman" w:eastAsia="Times New Roman" w:hAnsi="Times New Roman"/>
          <w:sz w:val="17"/>
          <w:szCs w:val="17"/>
          <w:color w:val="auto"/>
        </w:rPr>
      </w:pPr>
    </w:p>
    <w:p>
      <w:pPr>
        <w:jc w:val="both"/>
        <w:ind w:left="19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rounded up to the nearest whole number of Conversion Shares, and such issue of the Conversion Shares shall constitute good and valid discharge of the obligation of the Buyer to pay 110% of the Overdue Sum to the Seller. The Conversion Shares shall be credited as fully paid, shall rank pari passu in all respects with the existing shares of common stock of the Buyer, including the right to receive all dividends declared, made or paid after their issue date (save that they shall not rank for any dividend or other distribution declared made, or paid by reference to a record date before their issue date); and shall be unrestricted and freely tradeable immediately after their issue date.</w:t>
      </w:r>
    </w:p>
    <w:p>
      <w:pPr>
        <w:spacing w:after="0" w:line="172" w:lineRule="exact"/>
        <w:rPr>
          <w:sz w:val="20"/>
          <w:szCs w:val="20"/>
          <w:color w:val="auto"/>
        </w:rPr>
      </w:pPr>
    </w:p>
    <w:p>
      <w:pPr>
        <w:jc w:val="both"/>
        <w:ind w:left="640" w:hanging="639"/>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If the issue of any shares pursuant to this Agreement will result in the Seller holding more than 5% of the shares of common stock of the Buyer, the Seller may elect at its sole discretion (and by giving written notice to the Buyer) to be issued pre-funded warrants (in the form substantially set out in Schedule 2) with the exercise price being the price at which the shares would otherwise have been issued in respect such shares in the common stock of the Buyer to avoid the Seller exceeding that threshold and the Buyer shall issue such pre-funded warrants to the Seller within 10 Business Days of the notice being given by the Seller.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78" w:name="page79"/>
    <w:bookmarkEnd w:id="78"/>
    <w:p>
      <w:pPr>
        <w:ind w:left="640" w:hanging="633"/>
        <w:spacing w:after="0"/>
        <w:tabs>
          <w:tab w:leader="none" w:pos="6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 WARRANTIES AND LIMITATIONS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Seller warrants to the Buyer that:</w:t>
      </w:r>
    </w:p>
    <w:p>
      <w:pPr>
        <w:spacing w:after="0" w:line="220" w:lineRule="exact"/>
        <w:rPr>
          <w:sz w:val="20"/>
          <w:szCs w:val="20"/>
          <w:color w:val="auto"/>
        </w:rPr>
      </w:pPr>
    </w:p>
    <w:p>
      <w:pPr>
        <w:ind w:left="1280" w:hanging="633"/>
        <w:spacing w:after="0"/>
        <w:tabs>
          <w:tab w:leader="none" w:pos="12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sole legal and beneficial owner and the sole registered holder of the Sale Shares;</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 is entitled to sell and transfer the full legal and beneficial interest in the Sale Shares to the Buyer on the terms of this Agreement;</w:t>
      </w:r>
    </w:p>
    <w:p>
      <w:pPr>
        <w:spacing w:after="0" w:line="231" w:lineRule="exact"/>
        <w:rPr>
          <w:rFonts w:ascii="Times New Roman" w:cs="Times New Roman" w:eastAsia="Times New Roman" w:hAnsi="Times New Roman"/>
          <w:sz w:val="17"/>
          <w:szCs w:val="17"/>
          <w:color w:val="auto"/>
        </w:rPr>
      </w:pPr>
    </w:p>
    <w:p>
      <w:pPr>
        <w:ind w:left="1280" w:hanging="633"/>
        <w:spacing w:after="0"/>
        <w:tabs>
          <w:tab w:leader="none" w:pos="12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the power and authority to enter into and perform its obligations under this Agreement;</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the Seller’s obligations under this Agreement will be binding on it;</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and performance by the Seller of its obligations under this Agreement will not result in any breach of applicable law; and</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Option Completion, the Seller will be the sole legal and beneficial owner and the sole registered holder of the Option Shares (excluding any shares transferred by the Seller prior to Option Completion in accordance with clause 5.4);</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Option Completion, the Seller will be entitled to sell and transfer the full legal and beneficial interest in the Option Shares to the Buyer on the terms of this Agreement (excluding any shares transferred by the Seller prior to Option Completion in accordance with clause 5.4).</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The Seller warrants to the Buyer that, subject to:</w:t>
      </w:r>
    </w:p>
    <w:p>
      <w:pPr>
        <w:spacing w:after="0" w:line="220" w:lineRule="exact"/>
        <w:rPr>
          <w:sz w:val="20"/>
          <w:szCs w:val="20"/>
          <w:color w:val="auto"/>
        </w:rPr>
      </w:pPr>
    </w:p>
    <w:p>
      <w:pPr>
        <w:ind w:left="1280" w:hanging="633"/>
        <w:spacing w:after="0"/>
        <w:tabs>
          <w:tab w:leader="none" w:pos="12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documents contained in the Data Room;</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Disclosure Letter;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exceptions expressly provided for in the remainder of this clause 9,</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 far as the Seller is actually aware (the defined terms in this clause 9.2 being as defined in the Subscription Agreement):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9" w:name="page80"/>
    <w:bookmarkEnd w:id="79"/>
    <w:p>
      <w:pPr>
        <w:jc w:val="both"/>
        <w:ind w:left="313" w:hanging="313"/>
        <w:spacing w:after="0" w:line="253" w:lineRule="auto"/>
        <w:tabs>
          <w:tab w:leader="none" w:pos="31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have been prepared in accordance with accounting principles, standards and practices which are generally accepted in the United Kingdom as at the Accounts Date and on the same basis and in accordance with the same accounting policies as the corresponding accounts for the preceding three financial years (save as disclosed in the Accounts or such corresponding accounts), comply with the requirements of the Companies Act 2006 and give a true and fair view of the state of affairs of the Company and the Subsidiaries on a consolidated basis (in relation to the group accounts) and the Company (in relation to the Company accounts) at the Accounts Date and of the profits and losses for the period concerned.</w:t>
      </w:r>
    </w:p>
    <w:p>
      <w:pPr>
        <w:spacing w:after="0" w:line="185"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Accounts:</w:t>
      </w:r>
    </w:p>
    <w:p>
      <w:pPr>
        <w:spacing w:after="0" w:line="220" w:lineRule="exact"/>
        <w:rPr>
          <w:sz w:val="20"/>
          <w:szCs w:val="20"/>
          <w:color w:val="auto"/>
        </w:rPr>
      </w:pPr>
    </w:p>
    <w:p>
      <w:pPr>
        <w:ind w:left="-7" w:firstLine="7"/>
        <w:spacing w:after="0" w:line="277" w:lineRule="auto"/>
        <w:tabs>
          <w:tab w:leader="none" w:pos="2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prepared in accordance with good accounting practice on a basis consistent with that upon which the management accounts of the Company for the period to the Accounts Date were prepared;</w:t>
      </w:r>
    </w:p>
    <w:p>
      <w:pPr>
        <w:spacing w:after="0" w:line="162" w:lineRule="exact"/>
        <w:rPr>
          <w:rFonts w:ascii="Times New Roman" w:cs="Times New Roman" w:eastAsia="Times New Roman" w:hAnsi="Times New Roman"/>
          <w:sz w:val="18"/>
          <w:szCs w:val="18"/>
          <w:color w:val="auto"/>
        </w:rPr>
      </w:pPr>
    </w:p>
    <w:p>
      <w:pPr>
        <w:jc w:val="both"/>
        <w:ind w:left="-7" w:firstLine="7"/>
        <w:spacing w:after="0" w:line="262" w:lineRule="auto"/>
        <w:tabs>
          <w:tab w:leader="none" w:pos="2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regard for the purpose for which they were prepared and the information known to the Company at the date on which they were prepared) reasonably reflect the financial affairs of the Company at the date to which they have been prepared and its results for the period covered by the Management Accounts; and</w:t>
      </w:r>
    </w:p>
    <w:p>
      <w:pPr>
        <w:spacing w:after="0" w:line="176" w:lineRule="exact"/>
        <w:rPr>
          <w:rFonts w:ascii="Times New Roman" w:cs="Times New Roman" w:eastAsia="Times New Roman" w:hAnsi="Times New Roman"/>
          <w:sz w:val="18"/>
          <w:szCs w:val="18"/>
          <w:color w:val="auto"/>
        </w:rPr>
      </w:pPr>
    </w:p>
    <w:p>
      <w:pPr>
        <w:ind w:left="233" w:hanging="233"/>
        <w:spacing w:after="0"/>
        <w:tabs>
          <w:tab w:leader="none" w:pos="23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inaccurate or misleading in any material respect.</w:t>
      </w:r>
    </w:p>
    <w:p>
      <w:pPr>
        <w:spacing w:after="0" w:line="220" w:lineRule="exact"/>
        <w:rPr>
          <w:sz w:val="20"/>
          <w:szCs w:val="20"/>
          <w:color w:val="auto"/>
        </w:rPr>
      </w:pPr>
    </w:p>
    <w:p>
      <w:pPr>
        <w:ind w:left="313" w:hanging="313"/>
        <w:spacing w:after="0"/>
        <w:tabs>
          <w:tab w:leader="none" w:pos="31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Management Accounts Date as regards the Company:</w:t>
      </w:r>
    </w:p>
    <w:p>
      <w:pPr>
        <w:spacing w:after="0" w:line="220" w:lineRule="exact"/>
        <w:rPr>
          <w:sz w:val="20"/>
          <w:szCs w:val="20"/>
          <w:color w:val="auto"/>
        </w:rPr>
      </w:pPr>
    </w:p>
    <w:p>
      <w:pPr>
        <w:ind w:left="233" w:hanging="233"/>
        <w:spacing w:after="0"/>
        <w:tabs>
          <w:tab w:leader="none" w:pos="23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business has been carried on in the ordinary course and so as to maintain the same as a going concern;</w:t>
      </w:r>
    </w:p>
    <w:p>
      <w:pPr>
        <w:spacing w:after="0" w:line="219" w:lineRule="exact"/>
        <w:rPr>
          <w:rFonts w:ascii="Times New Roman" w:cs="Times New Roman" w:eastAsia="Times New Roman" w:hAnsi="Times New Roman"/>
          <w:sz w:val="18"/>
          <w:szCs w:val="18"/>
          <w:color w:val="auto"/>
        </w:rPr>
      </w:pPr>
    </w:p>
    <w:p>
      <w:pPr>
        <w:jc w:val="both"/>
        <w:ind w:left="-7" w:right="20" w:firstLine="7"/>
        <w:spacing w:after="0" w:line="262" w:lineRule="auto"/>
        <w:tabs>
          <w:tab w:leader="none" w:pos="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in respect of the acquisition of additional shares in the capital of Quadrant Esports Limited, it has not acquired or disposed of or agreed to acquire or dispose of any business or any material asset (other than trading stock in the ordinary course of the business carried on by it) or assumed or acquired any material liability (including a contingent liability);</w:t>
      </w:r>
    </w:p>
    <w:p>
      <w:pPr>
        <w:spacing w:after="0" w:line="176" w:lineRule="exact"/>
        <w:rPr>
          <w:rFonts w:ascii="Times New Roman" w:cs="Times New Roman" w:eastAsia="Times New Roman" w:hAnsi="Times New Roman"/>
          <w:sz w:val="18"/>
          <w:szCs w:val="18"/>
          <w:color w:val="auto"/>
        </w:rPr>
      </w:pPr>
    </w:p>
    <w:p>
      <w:pPr>
        <w:ind w:left="-7" w:firstLine="7"/>
        <w:spacing w:after="0" w:line="277" w:lineRule="auto"/>
        <w:tabs>
          <w:tab w:leader="none" w:pos="24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or other distribution (as defined by sections 1000, 1064 and 455, 459, and 460 of the Corporation Taxes Act 2010) has been declared, made or paid to its members nor has it repaid any loan capital or other debenture;</w:t>
      </w:r>
    </w:p>
    <w:p>
      <w:pPr>
        <w:spacing w:after="0" w:line="162" w:lineRule="exact"/>
        <w:rPr>
          <w:rFonts w:ascii="Times New Roman" w:cs="Times New Roman" w:eastAsia="Times New Roman" w:hAnsi="Times New Roman"/>
          <w:sz w:val="18"/>
          <w:szCs w:val="18"/>
          <w:color w:val="auto"/>
        </w:rPr>
      </w:pPr>
    </w:p>
    <w:p>
      <w:pPr>
        <w:ind w:left="-7" w:firstLine="7"/>
        <w:spacing w:after="0" w:line="277" w:lineRule="auto"/>
        <w:tabs>
          <w:tab w:leader="none" w:pos="24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has been made (or agreed to be made) in the emoluments or other terms of employment of any of its directors nor has it paid any bonus or special remuneration to any of its directors;</w:t>
      </w:r>
    </w:p>
    <w:p>
      <w:pPr>
        <w:spacing w:after="0" w:line="162" w:lineRule="exact"/>
        <w:rPr>
          <w:rFonts w:ascii="Times New Roman" w:cs="Times New Roman" w:eastAsia="Times New Roman" w:hAnsi="Times New Roman"/>
          <w:sz w:val="18"/>
          <w:szCs w:val="18"/>
          <w:color w:val="auto"/>
        </w:rPr>
      </w:pPr>
    </w:p>
    <w:p>
      <w:pPr>
        <w:ind w:left="4573" w:right="220" w:hanging="4573"/>
        <w:spacing w:after="0" w:line="524" w:lineRule="auto"/>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borrowed monies (except in the ordinary course of the business carried on by it or from its bankers under agreed loan facilities);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-154940</wp:posOffset>
            </wp:positionV>
            <wp:extent cx="7134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81" w:right="339" w:bottom="1440" w:gutter="0" w:footer="0" w:header="0"/>
        </w:sectPr>
      </w:pPr>
    </w:p>
    <w:bookmarkStart w:id="80" w:name="page81"/>
    <w:bookmarkEnd w:id="80"/>
    <w:p>
      <w:pPr>
        <w:ind w:left="960" w:firstLine="7"/>
        <w:spacing w:after="0" w:line="277" w:lineRule="auto"/>
        <w:tabs>
          <w:tab w:leader="none" w:pos="118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deterioration in the financial position or, so far as the Company is aware, prospects of the Business (whether in consequence of normal trading or otherwise);</w:t>
      </w:r>
    </w:p>
    <w:p>
      <w:pPr>
        <w:spacing w:after="0" w:line="162" w:lineRule="exact"/>
        <w:rPr>
          <w:rFonts w:ascii="Times New Roman" w:cs="Times New Roman" w:eastAsia="Times New Roman" w:hAnsi="Times New Roman"/>
          <w:sz w:val="18"/>
          <w:szCs w:val="18"/>
          <w:color w:val="auto"/>
        </w:rPr>
      </w:pPr>
    </w:p>
    <w:p>
      <w:pPr>
        <w:ind w:left="960" w:right="20" w:firstLine="7"/>
        <w:spacing w:after="0" w:line="277" w:lineRule="auto"/>
        <w:tabs>
          <w:tab w:leader="none" w:pos="121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on a salary in excess of £100,000 per annum has been dismissed or made redundant nor has the Company taken or omitted to take any action which would entitle any such employee to claim that they have been constructively dismissed; and</w:t>
      </w:r>
    </w:p>
    <w:p>
      <w:pPr>
        <w:spacing w:after="0" w:line="162"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incurred any material liabilities or obligations, contingent or otherwise, other than:</w:t>
      </w:r>
    </w:p>
    <w:p>
      <w:pPr>
        <w:spacing w:after="0" w:line="219" w:lineRule="exact"/>
        <w:rPr>
          <w:rFonts w:ascii="Times New Roman" w:cs="Times New Roman" w:eastAsia="Times New Roman" w:hAnsi="Times New Roman"/>
          <w:sz w:val="18"/>
          <w:szCs w:val="18"/>
          <w:color w:val="auto"/>
        </w:rPr>
      </w:pPr>
    </w:p>
    <w:p>
      <w:pPr>
        <w:ind w:left="1500" w:hanging="212"/>
        <w:spacing w:after="0"/>
        <w:tabs>
          <w:tab w:leader="none" w:pos="15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incurred in the ordinary course of business since the Management Accounts Date; or</w:t>
      </w:r>
    </w:p>
    <w:p>
      <w:pPr>
        <w:spacing w:after="0" w:line="219" w:lineRule="exact"/>
        <w:rPr>
          <w:rFonts w:ascii="Times New Roman" w:cs="Times New Roman" w:eastAsia="Times New Roman" w:hAnsi="Times New Roman"/>
          <w:sz w:val="18"/>
          <w:szCs w:val="18"/>
          <w:color w:val="auto"/>
        </w:rPr>
      </w:pPr>
    </w:p>
    <w:p>
      <w:pPr>
        <w:ind w:left="1280" w:firstLine="8"/>
        <w:spacing w:after="0" w:line="277" w:lineRule="auto"/>
        <w:tabs>
          <w:tab w:leader="none" w:pos="154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that would not be required under accounting principles, standards and practices which are generally accepted in the United Kingdom to be disclosed on a balance sheet of the Company if one were prepared as of the date of this Agreement.</w:t>
      </w:r>
    </w:p>
    <w:p>
      <w:pPr>
        <w:spacing w:after="0" w:line="163" w:lineRule="exact"/>
        <w:rPr>
          <w:sz w:val="20"/>
          <w:szCs w:val="20"/>
          <w:color w:val="auto"/>
        </w:rPr>
      </w:pPr>
    </w:p>
    <w:p>
      <w:pPr>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Each warranty statement in clause 9.2 is a separate and independent warranty, and, save as otherwise expressly provided, no such warranty statement shall be limited by reference to any other warranty statement or by the other terms of this Agreement.</w:t>
      </w:r>
    </w:p>
    <w:p>
      <w:pPr>
        <w:spacing w:after="0" w:line="159" w:lineRule="exact"/>
        <w:rPr>
          <w:sz w:val="20"/>
          <w:szCs w:val="20"/>
          <w:color w:val="auto"/>
        </w:rPr>
      </w:pPr>
    </w:p>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The rights and remedies of the Buyer in respect of any breach of clause 9.1 (a “</w:t>
      </w:r>
      <w:r>
        <w:rPr>
          <w:rFonts w:ascii="Times New Roman" w:cs="Times New Roman" w:eastAsia="Times New Roman" w:hAnsi="Times New Roman"/>
          <w:sz w:val="18"/>
          <w:szCs w:val="18"/>
          <w:b w:val="1"/>
          <w:bCs w:val="1"/>
          <w:color w:val="auto"/>
        </w:rPr>
        <w:t>Fundamental Warranty Claim</w:t>
      </w:r>
      <w:r>
        <w:rPr>
          <w:rFonts w:ascii="Times New Roman" w:cs="Times New Roman" w:eastAsia="Times New Roman" w:hAnsi="Times New Roman"/>
          <w:sz w:val="18"/>
          <w:szCs w:val="18"/>
          <w:color w:val="auto"/>
        </w:rPr>
        <w:t>”) or clause 9.2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Warranty Claim</w:t>
      </w:r>
      <w:r>
        <w:rPr>
          <w:rFonts w:ascii="Times New Roman" w:cs="Times New Roman" w:eastAsia="Times New Roman" w:hAnsi="Times New Roman"/>
          <w:sz w:val="18"/>
          <w:szCs w:val="18"/>
          <w:color w:val="auto"/>
        </w:rPr>
        <w:t>”) shall not be affected by Completion or any investigation made by or on behalf of the Buyer into the affairs of the Company.</w:t>
      </w:r>
    </w:p>
    <w:p>
      <w:pPr>
        <w:spacing w:after="0" w:line="156" w:lineRule="exact"/>
        <w:rPr>
          <w:sz w:val="20"/>
          <w:szCs w:val="20"/>
          <w:color w:val="auto"/>
        </w:rPr>
      </w:pPr>
    </w:p>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The limitations set out in clauses 9.6 to 9.14 shall not apply to any Fundamental Warranty Claim or General Warranty Claim (each a “</w:t>
      </w:r>
      <w:r>
        <w:rPr>
          <w:rFonts w:ascii="Times New Roman" w:cs="Times New Roman" w:eastAsia="Times New Roman" w:hAnsi="Times New Roman"/>
          <w:sz w:val="18"/>
          <w:szCs w:val="18"/>
          <w:b w:val="1"/>
          <w:bCs w:val="1"/>
          <w:color w:val="auto"/>
        </w:rPr>
        <w:t>Warranty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which is the consequence of fraud , or wilful concealment by or on behalf of the Seller.</w:t>
      </w:r>
    </w:p>
    <w:p>
      <w:pPr>
        <w:spacing w:after="0" w:line="16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No Warranty Claim may be made against the Seller unless written notice of such Warranty Claim is served on the Seller, giving reasonable details of the Warranty Claim (including to the extent the Buyer is aware, the nature of the liability and quantum of the Warranty Claim), within:</w:t>
      </w:r>
    </w:p>
    <w:p>
      <w:pPr>
        <w:spacing w:after="0" w:line="163" w:lineRule="exact"/>
        <w:rPr>
          <w:sz w:val="20"/>
          <w:szCs w:val="20"/>
          <w:color w:val="auto"/>
        </w:rPr>
      </w:pPr>
    </w:p>
    <w:p>
      <w:pPr>
        <w:ind w:left="1280" w:hanging="633"/>
        <w:spacing w:after="0"/>
        <w:tabs>
          <w:tab w:leader="none" w:pos="12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Fundamental Warranty Claim, the three-year period commencing on the date of this Agreement; or</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General Warranty Claim, the 18-month period commencing on the date of this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81" w:name="page82"/>
    <w:bookmarkEnd w:id="81"/>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The Seller shall not be liable for a Warranty Claim unless proceedings have been issued within 6 months of the applicable date the notice referred to in clause 9.6 is given, and if proceedings have not been issued on or before expiry of such 6 month period, the Warranty Claim shall be deemed to have been irrevocably withdrawn and the Seller shall have no further liability in respect of that Warranty Claim.</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The aggregate liability of the Seller in respect of all and any Warranty Claims shall be limited to an amount equal to the amount of the Purchase Price actually received by the Seller (whether paid in cash or satisfied by the issue of Consideration Shares).</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color w:val="auto"/>
        </w:rPr>
        <w:t>The Seller shall not be liable for a General Warranty Claim unless:</w:t>
      </w:r>
    </w:p>
    <w:p>
      <w:pPr>
        <w:spacing w:after="0" w:line="220" w:lineRule="exact"/>
        <w:rPr>
          <w:sz w:val="20"/>
          <w:szCs w:val="20"/>
          <w:color w:val="auto"/>
        </w:rPr>
      </w:pPr>
    </w:p>
    <w:p>
      <w:pPr>
        <w:ind w:left="1280" w:hanging="633"/>
        <w:spacing w:after="0" w:line="277" w:lineRule="auto"/>
        <w:tabs>
          <w:tab w:leader="none" w:pos="12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liability in respect of that General Warranty Claim (together with any connected General Warranty Claims) exceeds £25,000; and</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Seller’s liability in respect of that Warranty General Claim when aggregated with the Seller’s liability for all other Warranty General Claims (other than those excluded under clause 9.9(a) above), exceeds an amount equal to 1% of the Purchase Price, in which case the Seller shall be liable for the whole amount claimed (and not just the amount above the threshold specified in this clause 9.9(b) excluding any costs or expenses of the Buyer in connection with bringing any General Warranty Claims).</w:t>
      </w:r>
    </w:p>
    <w:p>
      <w:pPr>
        <w:spacing w:after="0" w:line="181" w:lineRule="exact"/>
        <w:rPr>
          <w:sz w:val="20"/>
          <w:szCs w:val="20"/>
          <w:color w:val="auto"/>
        </w:rPr>
      </w:pPr>
    </w:p>
    <w:p>
      <w:pPr>
        <w:ind w:left="640" w:right="80"/>
        <w:spacing w:after="0" w:line="277" w:lineRule="auto"/>
        <w:rPr>
          <w:sz w:val="20"/>
          <w:szCs w:val="20"/>
          <w:color w:val="auto"/>
        </w:rPr>
      </w:pPr>
      <w:r>
        <w:rPr>
          <w:rFonts w:ascii="Times New Roman" w:cs="Times New Roman" w:eastAsia="Times New Roman" w:hAnsi="Times New Roman"/>
          <w:sz w:val="18"/>
          <w:szCs w:val="18"/>
          <w:color w:val="auto"/>
        </w:rPr>
        <w:t>For the purpose of this clause, a General Warranty Claim is connected with another General Warranty Claim if they arise from the same event, facts or circumstances.</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color w:val="auto"/>
        </w:rPr>
        <w:t>The limitations in clause 4.14 of the Subscription Agreement shall apply on a mutatis mutandis basis in this Agreement.</w:t>
      </w:r>
    </w:p>
    <w:p>
      <w:pPr>
        <w:spacing w:after="0" w:line="220" w:lineRule="exact"/>
        <w:rPr>
          <w:sz w:val="20"/>
          <w:szCs w:val="20"/>
          <w:color w:val="auto"/>
        </w:rPr>
      </w:pPr>
    </w:p>
    <w:p>
      <w:pPr>
        <w:jc w:val="both"/>
        <w:ind w:left="640" w:hanging="639"/>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The Buyer shall be entitled to make a Warranty Claim in respect of any liability which is contingent or unascertained provided that written notice of the Warranty Claim (giving as far as practical the amount and details of the General Warranty Claim) is given to the Seller before the expiry of the relevant period specified in clause 9.6 and the Seller shall not be liable to make any payment in respect of such Warranty Claim until the liability becomes an actual liability or (as the case may be) becomes capable of being quantified and provided that notice is given to the Seller within 15 Business Days of the liability becoming an actual liability or (as the case may be) becoming capable of being quantified.</w:t>
      </w:r>
    </w:p>
    <w:p>
      <w:pPr>
        <w:spacing w:after="0" w:line="18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Nothing in this Agreement shall prejudice the Buyer’s duty under common law to mitigate any loss or liability which is the subject of a Warranty Claim.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82" w:name="page83"/>
    <w:bookmarkEnd w:id="82"/>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color w:val="auto"/>
        </w:rPr>
        <w:t>The Seller shall not be liable more than once for the same loss, whether such loss is recovered pursuant to this Agreement, the Subscription Agreement or any other share transfer agreement entered into on or around the date of this Agreement.</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7"/>
          <w:szCs w:val="17"/>
          <w:color w:val="auto"/>
        </w:rPr>
        <w:t>The Buyer agrees that damages for a Warranty Claim shall be its only remedy and that it shall not be entitled to the remedy of rescission.</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BUYER WARRANTIES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Buyer warrants to the Seller that:</w:t>
      </w:r>
    </w:p>
    <w:p>
      <w:pPr>
        <w:spacing w:after="0" w:line="220" w:lineRule="exact"/>
        <w:rPr>
          <w:sz w:val="20"/>
          <w:szCs w:val="20"/>
          <w:color w:val="auto"/>
        </w:rPr>
      </w:pPr>
    </w:p>
    <w:p>
      <w:pPr>
        <w:ind w:left="1280" w:hanging="633"/>
        <w:spacing w:after="0"/>
        <w:tabs>
          <w:tab w:leader="none" w:pos="12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and authority to enter into and perform its obligations under this Agreement;</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such power and authority as is required to issue the Consideration Shares to the Seller and any other shares to be issued to the Seller, on the terms of this Agreement;</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obtained all such consents in respect of the issue of the Consideration Shares to the Seller and any other shares to be issued to the Seller, on the terms of this Agreement;</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its obligations under this Agreement will be binding on it;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and performance by it of its obligations under, this Agreement will not result in any breach of applicable law.</w:t>
      </w:r>
    </w:p>
    <w:p>
      <w:pPr>
        <w:spacing w:after="0" w:line="2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GENERAL PROVISIONS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Entire Agreement</w:t>
      </w:r>
    </w:p>
    <w:p>
      <w:pPr>
        <w:spacing w:after="0" w:line="220" w:lineRule="exact"/>
        <w:rPr>
          <w:sz w:val="20"/>
          <w:szCs w:val="20"/>
          <w:color w:val="auto"/>
        </w:rPr>
      </w:pPr>
    </w:p>
    <w:p>
      <w:pPr>
        <w:ind w:left="640" w:right="20"/>
        <w:spacing w:after="0" w:line="277"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in relation to the sale and purchase of the Sale Shares and other matters covered by it and supersedes any previous agreement between the parties in relation to those matters, which shall cease to have any further effect.</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Alterations</w:t>
      </w:r>
    </w:p>
    <w:p>
      <w:pPr>
        <w:spacing w:after="0" w:line="220"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No purported alteration or variation of this Agreement shall be effective unless it is in writing, refers specifically to this Agreement and is duly executed by each party to this Agreement.</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Counterparts</w:t>
      </w:r>
    </w:p>
    <w:p>
      <w:pPr>
        <w:spacing w:after="0" w:line="220"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when executed constitutes a duplicate original, but all the counterparts together constitute the one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83" w:name="page84"/>
    <w:bookmarkEnd w:id="83"/>
    <w:p>
      <w:pPr>
        <w:ind w:left="640"/>
        <w:spacing w:after="0"/>
        <w:rPr>
          <w:sz w:val="20"/>
          <w:szCs w:val="20"/>
          <w:color w:val="auto"/>
        </w:rPr>
      </w:pPr>
      <w:r>
        <w:rPr>
          <w:rFonts w:ascii="Times New Roman" w:cs="Times New Roman" w:eastAsia="Times New Roman" w:hAnsi="Times New Roman"/>
          <w:sz w:val="18"/>
          <w:szCs w:val="18"/>
          <w:color w:val="auto"/>
        </w:rPr>
        <w:t>No counterpart shall be effective until each party has duly executed at least one counterpart.</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Payment of Costs</w:t>
      </w:r>
    </w:p>
    <w:p>
      <w:pPr>
        <w:spacing w:after="0" w:line="220"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Each party shall be responsible for its own legal and other costs incurred in relation to the negotiation, preparation and completion of this Agreement and the transactions contemplated by this Agreement.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SUCCESSORS, ASSIGNS AND THIRD PARTY RIGHTS</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This Agreement shall be binding on and shall enure for the benefit of the permitted assigns, personal representatives and successors in title of each party.</w:t>
      </w:r>
    </w:p>
    <w:p>
      <w:pPr>
        <w:spacing w:after="0" w:line="163" w:lineRule="exact"/>
        <w:rPr>
          <w:sz w:val="20"/>
          <w:szCs w:val="20"/>
          <w:color w:val="auto"/>
        </w:rPr>
      </w:pPr>
    </w:p>
    <w:p>
      <w:pPr>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None of the parties (nor any other person entitled to enforce rights under this Agreement) may assign the benefit of any rights, or transfer any of their obligations, under this Agreement, except that, subject always to clause 12.3:</w:t>
      </w:r>
    </w:p>
    <w:p>
      <w:pPr>
        <w:spacing w:after="0" w:line="163" w:lineRule="exact"/>
        <w:rPr>
          <w:sz w:val="20"/>
          <w:szCs w:val="20"/>
          <w:color w:val="auto"/>
        </w:rPr>
      </w:pPr>
    </w:p>
    <w:p>
      <w:pPr>
        <w:jc w:val="both"/>
        <w:ind w:left="1280" w:hanging="633"/>
        <w:spacing w:after="0" w:line="262" w:lineRule="auto"/>
        <w:tabs>
          <w:tab w:leader="none" w:pos="12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any of its rights under this Agreement to any other member of the Buyer’s Group and this provision shall constitute any consent required of the Seller for those purposes, provided that the Buyer shall procure that, if the assignee subsequently ceases to be a member of the Buyer’s Group, the assignee shall assign the benefit of any of its rights under this Agreement back to the Buyer; and</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any of its rights in respect of the Call Option to any person, provided that it transfers all of its obligations in respect of the Call Option to such person at the same time, and the parties shall, and the Buyer shall procure that such person shall, enter into any agreements or other documents as may reasonably be required to give effect to such assignment and transfer.</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In the case of any assignment by the Buyer in accordance with clause 12.2, the liability of the Seller will be no greater than such liability would have been had no such assignment occurred, and unless and until the Seller receives notification of such assignment, the Seller may deal with the Buyer in connection with all matters arising under this Agreement.</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Contracts (Rights of Third Parties) Act 1999 shall not apply to this Agreement and no person (including any employee, officer, agent, representative or sub-contractor of a party) other than a party to this Agreement has the right (whether under the Contracts (Rights of Third Parties) Act 1999 or otherwise) to enforce any term of this Agreement which expressly or by implication confers a benefit on that person without the express prior agreement in writing of the parties.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84" w:name="page85"/>
    <w:bookmarkEnd w:id="84"/>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CONFIDENTIAL INFORMATION</w:t>
      </w:r>
    </w:p>
    <w:p>
      <w:pPr>
        <w:spacing w:after="0" w:line="224"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Each party to this Agreement undertakes that it shall keep the terms of this Agreement, any information that it has acquired that is confidential in nature concerning the other parties and any information developed by either party in performing its obligations under, or otherwise pursuant to this Agreement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confidential and that it shall not use or disclose the other party’s Confidential Information to any person, except as permitted by clause 13.2.</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A party to this Agreement may:</w:t>
      </w:r>
    </w:p>
    <w:p>
      <w:pPr>
        <w:spacing w:after="0" w:line="216" w:lineRule="exact"/>
        <w:rPr>
          <w:sz w:val="20"/>
          <w:szCs w:val="20"/>
          <w:color w:val="auto"/>
        </w:rPr>
      </w:pPr>
    </w:p>
    <w:p>
      <w:pPr>
        <w:jc w:val="both"/>
        <w:ind w:left="1280" w:hanging="633"/>
        <w:spacing w:after="0" w:line="258" w:lineRule="auto"/>
        <w:tabs>
          <w:tab w:leader="none" w:pos="12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Confidential Information to any of its employees, officers, representatives or advisers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who need to know the relevant Confidential Information for the purposes of the performance of any obligations under this Agreement, provided that such party must ensure that each of its Representatives to whom Confidential Information is disclosed is aware of its confidential nature and agrees to comply with this clause 13 as if it were a party; and</w:t>
      </w:r>
    </w:p>
    <w:p>
      <w:pPr>
        <w:spacing w:after="0" w:line="181"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Confidential Information as may be required by law, any court, any governmental, regulatory or supervisory authority (including, without limitation, any securities exchange on which the shares in the stock of the Buyer are traded) or any other authority of competent jurisdiction to be disclosed.</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Every notice under this Agreement must be sent by e-mail and shall be deemed to be duly given if:</w:t>
      </w:r>
    </w:p>
    <w:p>
      <w:pPr>
        <w:spacing w:after="0" w:line="247" w:lineRule="exact"/>
        <w:rPr>
          <w:sz w:val="20"/>
          <w:szCs w:val="20"/>
          <w:color w:val="auto"/>
        </w:rPr>
      </w:pPr>
    </w:p>
    <w:p>
      <w:pPr>
        <w:ind w:left="1280" w:hanging="633"/>
        <w:spacing w:after="0" w:line="277" w:lineRule="auto"/>
        <w:tabs>
          <w:tab w:leader="none" w:pos="12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notices to the Seller, it is sent to the Seller at andyjwebb@btinternet.com, with a copy (which shall not constitute notice) to Laura.Chandler@Mishcon.com;</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notices to the Buyer, it is sent to Robert Stubblefield at rob.stubblefield@lottery.com and Amar Ali at amarali1978@gmail.com, with a copy (which shall not constitute notice) to Severs@crowell.com,</w:t>
      </w:r>
    </w:p>
    <w:p>
      <w:pPr>
        <w:spacing w:after="0" w:line="163"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or to such other e-mail address or recipient as the relevant party may notify to the other party in accordance with this clause 14 from time to time, provided that such other e-mail address or recipient shall take effect no earlier than three Business Days following the date of such notice informing the other party of the new e-mail address or recipient.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Any notice duly given within the meaning of clause 14 shall be deemed to have been both given and received when such e-mail is sent.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85" w:name="page86"/>
    <w:bookmarkEnd w:id="85"/>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For the purposes of this clause 14 “notice” shall include any request, demand, instruction, communication or other document. Each notice to be given under or in connection with this Agreement shall be in English and if that notice is translated into any other language, the English language text shall prevail.</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The Buyer appoints the Company of 58a Bronsart Road, London, England, SW6 6AA to act as its agent to accept service of process and any other documents in any legal action or proceedings arising out of or in connection with this Agreement in England and Wales.</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The Buyer undertakes that:</w:t>
      </w:r>
    </w:p>
    <w:p>
      <w:pPr>
        <w:spacing w:after="0" w:line="220" w:lineRule="exact"/>
        <w:rPr>
          <w:sz w:val="20"/>
          <w:szCs w:val="20"/>
          <w:color w:val="auto"/>
        </w:rPr>
      </w:pPr>
    </w:p>
    <w:p>
      <w:pPr>
        <w:ind w:left="1280" w:hanging="633"/>
        <w:spacing w:after="0" w:line="277" w:lineRule="auto"/>
        <w:tabs>
          <w:tab w:leader="none" w:pos="12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maintain such appointment, or an appointment with a replacement agent for service with a registered office in England and Wales, in full force and effect for so long as any of its obligations under this Agreement remain outstanding;</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ceases to be its agent for service of process in England and Wales, including in circumstances where the Buyer wishes to replace the Company as its agent, it will immediately appoint a replacement agent for service with a registered office address in England and Wales and notify the Seller in writing of the name and address of such replacement agent; and</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Buyer fails to appoint a replacement agent in accordance with clause 14.5(b) above, the Seller shall be entitled (without prejudice to any other mode of service) to serve any process or other document by sending the same by registered post to the Buyer and/or the Company at its last known address, and such service shall be deemed effective.</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APPLICABLE LAW AND DISPUTE RESOLUTION</w:t>
      </w:r>
    </w:p>
    <w:p>
      <w:pPr>
        <w:spacing w:after="0" w:line="22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This Agreement and any issues, disputes or claims arising out of or in connection with it shall be governed by and construed in accordance with English law.</w:t>
      </w:r>
    </w:p>
    <w:p>
      <w:pPr>
        <w:spacing w:after="0" w:line="163"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Each party irrevocably agrees that the courts of England and Wales shall have exclusive jurisdiction to settle any dispute or claim (including non-contractual disputes or claims) arising out of or in connection with this Agreement or its subject matter or 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has been executed as a deed and is delivered and takes effect on the date stated at the beginning of it.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86" w:name="page87"/>
    <w:bookmarkEnd w:id="8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[Name of sender] [Address of sender]</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i w:val="1"/>
          <w:iCs w:val="1"/>
          <w:color w:val="auto"/>
        </w:rPr>
        <w:t>[Buyer][Seller]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[Address of recipient]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Dear </w:t>
      </w:r>
      <w:r>
        <w:rPr>
          <w:rFonts w:ascii="Times New Roman" w:cs="Times New Roman" w:eastAsia="Times New Roman" w:hAnsi="Times New Roman"/>
          <w:sz w:val="18"/>
          <w:szCs w:val="18"/>
          <w:i w:val="1"/>
          <w:iCs w:val="1"/>
          <w:color w:val="auto"/>
        </w:rPr>
        <w:t>[Buyer][Seller]</w:t>
      </w:r>
    </w:p>
    <w:p>
      <w:pPr>
        <w:spacing w:after="0" w:line="2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[First/Second] [Put/Call] </w:t>
      </w:r>
      <w:r>
        <w:rPr>
          <w:rFonts w:ascii="Times New Roman" w:cs="Times New Roman" w:eastAsia="Times New Roman" w:hAnsi="Times New Roman"/>
          <w:sz w:val="18"/>
          <w:szCs w:val="18"/>
          <w:b w:val="1"/>
          <w:bCs w:val="1"/>
          <w:color w:val="auto"/>
        </w:rPr>
        <w:t>Option: Exercise Notice</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[We][I] </w:t>
      </w:r>
      <w:r>
        <w:rPr>
          <w:rFonts w:ascii="Times New Roman" w:cs="Times New Roman" w:eastAsia="Times New Roman" w:hAnsi="Times New Roman"/>
          <w:sz w:val="18"/>
          <w:szCs w:val="18"/>
          <w:color w:val="auto"/>
        </w:rPr>
        <w:t>refer to the share purchase agreement for the sale and purchase of certain shares in the issued share capital of Veloce Esports Limited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between Andrew Webb and Sports Entertainment Gaming Global Corporation (trading as SEGG Media and formerly known as Lottery.com Inc.) on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Terms defined in the SPA shall have the same meanings when used in this notice, which is an Exercise Notice for the purposes of the SPA.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[We][I] </w:t>
      </w:r>
      <w:r>
        <w:rPr>
          <w:rFonts w:ascii="Times New Roman" w:cs="Times New Roman" w:eastAsia="Times New Roman" w:hAnsi="Times New Roman"/>
          <w:sz w:val="18"/>
          <w:szCs w:val="18"/>
          <w:color w:val="auto"/>
        </w:rPr>
        <w:t>hereby give you written notice, on the date set out above, that:</w:t>
      </w:r>
    </w:p>
    <w:p>
      <w:pPr>
        <w:spacing w:after="0" w:line="200" w:lineRule="exact"/>
        <w:rPr>
          <w:sz w:val="20"/>
          <w:szCs w:val="20"/>
          <w:color w:val="auto"/>
        </w:rPr>
      </w:pPr>
    </w:p>
    <w:p>
      <w:pPr>
        <w:spacing w:after="0" w:line="233" w:lineRule="exact"/>
        <w:rPr>
          <w:sz w:val="20"/>
          <w:szCs w:val="20"/>
          <w:color w:val="auto"/>
        </w:rPr>
      </w:pPr>
    </w:p>
    <w:p>
      <w:pPr>
        <w:ind w:left="640" w:right="200" w:hanging="633"/>
        <w:spacing w:after="0" w:line="279" w:lineRule="auto"/>
        <w:tabs>
          <w:tab w:leader="none" w:pos="6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are][I am] </w:t>
      </w:r>
      <w:r>
        <w:rPr>
          <w:rFonts w:ascii="Times New Roman" w:cs="Times New Roman" w:eastAsia="Times New Roman" w:hAnsi="Times New Roman"/>
          <w:sz w:val="18"/>
          <w:szCs w:val="18"/>
          <w:color w:val="auto"/>
        </w:rPr>
        <w:t>exercising the [</w:t>
      </w:r>
      <w:r>
        <w:rPr>
          <w:rFonts w:ascii="Times New Roman" w:cs="Times New Roman" w:eastAsia="Times New Roman" w:hAnsi="Times New Roman"/>
          <w:sz w:val="18"/>
          <w:szCs w:val="18"/>
          <w:i w:val="1"/>
          <w:iCs w:val="1"/>
          <w:color w:val="auto"/>
        </w:rPr>
        <w:t>First Put Option, Second Put Option, First Call Option or Second Call Option</w:t>
      </w:r>
      <w:r>
        <w:rPr>
          <w:rFonts w:ascii="Times New Roman" w:cs="Times New Roman" w:eastAsia="Times New Roman" w:hAnsi="Times New Roman"/>
          <w:sz w:val="18"/>
          <w:szCs w:val="18"/>
          <w:color w:val="auto"/>
        </w:rPr>
        <w:t>] in accordance with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 and</w:t>
      </w:r>
    </w:p>
    <w:p>
      <w:pPr>
        <w:spacing w:after="0" w:line="159" w:lineRule="exact"/>
        <w:rPr>
          <w:rFonts w:ascii="Times New Roman" w:cs="Times New Roman" w:eastAsia="Times New Roman" w:hAnsi="Times New Roman"/>
          <w:sz w:val="18"/>
          <w:szCs w:val="18"/>
          <w:color w:val="auto"/>
        </w:rPr>
      </w:pPr>
    </w:p>
    <w:p>
      <w:pPr>
        <w:ind w:left="640" w:right="220" w:hanging="633"/>
        <w:spacing w:after="0" w:line="279" w:lineRule="auto"/>
        <w:tabs>
          <w:tab w:leader="none" w:pos="6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Option Completion shall be: [</w:t>
      </w:r>
      <w:r>
        <w:rPr>
          <w:rFonts w:ascii="Times New Roman" w:cs="Times New Roman" w:eastAsia="Times New Roman" w:hAnsi="Times New Roman"/>
          <w:sz w:val="18"/>
          <w:szCs w:val="18"/>
          <w:i w:val="1"/>
          <w:iCs w:val="1"/>
          <w:color w:val="auto"/>
        </w:rPr>
        <w:t>insert a date, which is no less than five and no more than 15 Business Days after the date of the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WARRANT</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677"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Sports Entertainment Gaming Global Corporation</w:t>
      </w:r>
    </w:p>
    <w:p>
      <w:pPr>
        <w:sectPr>
          <w:pgSz w:w="11900" w:h="16838" w:orient="portrait"/>
          <w:cols w:equalWidth="0" w:num="1">
            <w:col w:w="11240"/>
          </w:cols>
          <w:pgMar w:left="320" w:top="677"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 Shares: XXX,XXX, subject to</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as set forth herein.</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 Date: XXX,XXX</w:t>
      </w:r>
    </w:p>
    <w:p>
      <w:pPr>
        <w:spacing w:after="0" w:line="447" w:lineRule="exact"/>
        <w:rPr>
          <w:sz w:val="20"/>
          <w:szCs w:val="20"/>
          <w:color w:val="auto"/>
        </w:rPr>
      </w:pPr>
    </w:p>
    <w:p>
      <w:pPr>
        <w:sectPr>
          <w:pgSz w:w="11900" w:h="16838" w:orient="portrait"/>
          <w:cols w:equalWidth="0" w:num="2">
            <w:col w:w="8560" w:space="720"/>
            <w:col w:w="1960"/>
          </w:cols>
          <w:pgMar w:left="320" w:top="677" w:right="339" w:bottom="1440" w:gutter="0" w:footer="0" w:header="0"/>
          <w:type w:val="continuous"/>
        </w:sectPr>
      </w:pPr>
    </w:p>
    <w:p>
      <w:pPr>
        <w:spacing w:after="0" w:line="104" w:lineRule="exact"/>
        <w:rPr>
          <w:sz w:val="20"/>
          <w:szCs w:val="20"/>
          <w:color w:val="auto"/>
        </w:rPr>
      </w:pPr>
    </w:p>
    <w:p>
      <w:pPr>
        <w:jc w:val="both"/>
        <w:ind w:left="20" w:firstLine="623"/>
        <w:spacing w:after="0" w:line="269" w:lineRule="auto"/>
        <w:rPr>
          <w:sz w:val="20"/>
          <w:szCs w:val="20"/>
          <w:color w:val="auto"/>
        </w:rPr>
      </w:pPr>
      <w:r>
        <w:rPr>
          <w:rFonts w:ascii="Times New Roman" w:cs="Times New Roman" w:eastAsia="Times New Roman" w:hAnsi="Times New Roman"/>
          <w:sz w:val="17"/>
          <w:szCs w:val="17"/>
          <w:color w:val="auto"/>
        </w:rPr>
        <w:t xml:space="preserve">THIS COMMON STOCK PURCHASE WARRANT (the “Warrant”) certifies that, for value received, </w:t>
      </w:r>
      <w:r>
        <w:rPr>
          <w:rFonts w:ascii="Times New Roman" w:cs="Times New Roman" w:eastAsia="Times New Roman" w:hAnsi="Times New Roman"/>
          <w:sz w:val="17"/>
          <w:szCs w:val="17"/>
          <w:b w:val="1"/>
          <w:bCs w:val="1"/>
          <w:color w:val="auto"/>
        </w:rPr>
        <w:t>XXX,XXX</w:t>
      </w:r>
      <w:r>
        <w:rPr>
          <w:rFonts w:ascii="Times New Roman" w:cs="Times New Roman" w:eastAsia="Times New Roman" w:hAnsi="Times New Roman"/>
          <w:sz w:val="17"/>
          <w:szCs w:val="17"/>
          <w:color w:val="auto"/>
        </w:rPr>
        <w:t xml:space="preserve">, or its registered assigns (the “Holder”) is entitled, upon the terms and subject to the limitations on exercise and the conditions hereinafter set forth, at any time on or after the Issuance Date as set forth above and on or prior to the close of business on the fifth and half annual anniversary of the Issuance Date (the “Termination Date”) but not thereafter, to subscribe for and purchase from </w:t>
      </w:r>
      <w:r>
        <w:rPr>
          <w:rFonts w:ascii="Times New Roman" w:cs="Times New Roman" w:eastAsia="Times New Roman" w:hAnsi="Times New Roman"/>
          <w:sz w:val="17"/>
          <w:szCs w:val="17"/>
          <w:b w:val="1"/>
          <w:bCs w:val="1"/>
          <w:color w:val="auto"/>
        </w:rPr>
        <w:t>Sports Entertainment Gaming Global Corporation</w:t>
      </w:r>
      <w:r>
        <w:rPr>
          <w:rFonts w:ascii="Times New Roman" w:cs="Times New Roman" w:eastAsia="Times New Roman" w:hAnsi="Times New Roman"/>
          <w:sz w:val="17"/>
          <w:szCs w:val="17"/>
          <w:color w:val="auto"/>
        </w:rPr>
        <w:t>., a Delaware company with principal executive offices</w:t>
      </w:r>
    </w:p>
    <w:p>
      <w:pPr>
        <w:spacing w:after="0" w:line="1" w:lineRule="exact"/>
        <w:rPr>
          <w:sz w:val="20"/>
          <w:szCs w:val="20"/>
          <w:color w:val="auto"/>
        </w:rPr>
      </w:pPr>
    </w:p>
    <w:p>
      <w:pPr>
        <w:jc w:val="both"/>
        <w:ind w:left="20"/>
        <w:spacing w:after="0" w:line="218" w:lineRule="auto"/>
        <w:rPr>
          <w:sz w:val="20"/>
          <w:szCs w:val="20"/>
          <w:color w:val="auto"/>
        </w:rPr>
      </w:pPr>
      <w:r>
        <w:rPr>
          <w:rFonts w:ascii="Times New Roman" w:cs="Times New Roman" w:eastAsia="Times New Roman" w:hAnsi="Times New Roman"/>
          <w:sz w:val="18"/>
          <w:szCs w:val="18"/>
          <w:color w:val="auto"/>
        </w:rPr>
        <w:t>at 5049 Edwards Ranch Road,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Fort Worth, Texas 76109 (the “Company”), the number of shares of common stock, par value $0.001 per share (the “Common Stock”) of the Company (as subject to adjustment hereunder, the “Warrant Shares”) as set forth above. The purchase price of one share of Common Stock under this Warrant shall be equal to the Exercise Price, as defined in Section 2.</w:t>
      </w:r>
    </w:p>
    <w:p>
      <w:pPr>
        <w:spacing w:after="0" w:line="192"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xml:space="preserve">. This Warrant is issued and entered into pursuant to the Share Purchase Agreement, dated as of </w:t>
      </w:r>
      <w:r>
        <w:rPr>
          <w:rFonts w:ascii="Times New Roman" w:cs="Times New Roman" w:eastAsia="Times New Roman" w:hAnsi="Times New Roman"/>
          <w:sz w:val="18"/>
          <w:szCs w:val="18"/>
          <w:b w:val="1"/>
          <w:bCs w:val="1"/>
          <w:color w:val="auto"/>
        </w:rPr>
        <w:t>XXX,XXX</w:t>
      </w:r>
      <w:r>
        <w:rPr>
          <w:rFonts w:ascii="Times New Roman" w:cs="Times New Roman" w:eastAsia="Times New Roman" w:hAnsi="Times New Roman"/>
          <w:sz w:val="18"/>
          <w:szCs w:val="18"/>
          <w:color w:val="auto"/>
        </w:rPr>
        <w:t>, by and between the Company and the Holder (the “Purchase Agreement”).</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960" w:hanging="313"/>
        <w:spacing w:after="0" w:line="249" w:lineRule="auto"/>
        <w:tabs>
          <w:tab w:leader="none" w:pos="9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of the purchase rights represented by this Warrant may be made, in whole or in part, at any time or times on or after Issuance Date and before the Termination Date by delivery to the Company (or such other office or agency of the Company as it may designate by notice in writing to the registered Holder at the address of the Holder appearing on the books of the Company) of a duly executed facsimile copy of the Notice of Exercise Form attached hereto. Within two (2) Trading Days (as defined below) following the date of aforesaid exercise, the Holder shall deliver the aggregate Exercise Price (if the exercise is pursuant to Section 2(b)) for the shares specified in the applicable Notice of Exercise by wire transfer or cashier’s check drawn on a bank specified in the applicable Notice of Exercise. No ink-original Notice of Exercise shall be required, nor shall any medallion guarantee (or other type of guarantee or notarization) of any Notice of Exercise be required. Notwithstanding anything herein to the contrary (although the Holder may surrender the Warrant to, and receive a replacement Warrant from, the Company),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Trading Day of delivery of such notice. </w:t>
      </w:r>
      <w:r>
        <w:rPr>
          <w:rFonts w:ascii="Times New Roman" w:cs="Times New Roman" w:eastAsia="Times New Roman" w:hAnsi="Times New Roman"/>
          <w:sz w:val="18"/>
          <w:szCs w:val="18"/>
          <w:b w:val="1"/>
          <w:bCs w:val="1"/>
          <w:color w:val="auto"/>
        </w:rPr>
        <w:t>The Holder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For purposes herein, the term “Trading Day” means any day that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are listed for trading or quotation on any Trading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71342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type w:val="continuous"/>
        </w:sectPr>
      </w:pPr>
    </w:p>
    <w:bookmarkStart w:id="89" w:name="page90"/>
    <w:bookmarkEnd w:id="89"/>
    <w:p>
      <w:pPr>
        <w:jc w:val="both"/>
        <w:ind w:left="313" w:hanging="313"/>
        <w:spacing w:after="0" w:line="257" w:lineRule="auto"/>
        <w:tabs>
          <w:tab w:leader="none" w:pos="31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was pre-funded to the Company prior to the Initial Exercise Date and, consequently, no additional consideration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w:t>
      </w:r>
    </w:p>
    <w:p>
      <w:pPr>
        <w:spacing w:after="0" w:line="180" w:lineRule="exact"/>
        <w:rPr>
          <w:rFonts w:ascii="Times New Roman" w:cs="Times New Roman" w:eastAsia="Times New Roman" w:hAnsi="Times New Roman"/>
          <w:sz w:val="18"/>
          <w:szCs w:val="18"/>
          <w:color w:val="auto"/>
        </w:rPr>
      </w:pPr>
    </w:p>
    <w:p>
      <w:pPr>
        <w:jc w:val="both"/>
        <w:ind w:left="313"/>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on the Termination Date, unless the Holder notifies the Company otherwise, if there is no effective registration statement registering the Warrant Shares, or no current prospectus available for, the resale of the Warrant Shares by the Holder, then this Warrant shall be automatically exercised via cashless exercise pursuant to this Section 2(c); provided however, that if the automatic exercise contemplated under this Section shall result in a conflict with the beneficial ownership limitations of Section 2(e), the Termination Date shall be extended so long as necessary to provide for full exercise of the Warrant under this Section 2(c). If Warrant Shares are issued in such a cashless exercise, the parties acknowledge and agree that in accordance with Section 3(a)(9) of the Securities Act, the Warrant Shares shall take on the registered characteristics of the Warrants being exercised, and the holding period of the Warrant Shares being issued may be tacked on to the holding period of this Warrant. Assuming (i) the Holder is not an Affiliate of the Company, and (ii) all of the applicable conditions of Rule 144 promulgated under the Securities Act with respect to Holder and the Warrant Shares are met in the case of such a cashless exercise, the Company agrees that the Company will cause the removal of the legend from such Warrant Shares (including by delivering an opinion of the Company’s counsel to the Company’s transfer agent at its own expense to ensure the foregoing), and the Company agrees that the Holder is under no obligation to sell the Warrant Shares issuable upon the exercise of the Warrant prior to removing the legend. The Company agrees not to take any position contrary to this Section.</w:t>
      </w:r>
    </w:p>
    <w:p>
      <w:pPr>
        <w:spacing w:after="0" w:line="197"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jc w:val="both"/>
        <w:ind w:left="953" w:hanging="312"/>
        <w:spacing w:after="0" w:line="249" w:lineRule="auto"/>
        <w:tabs>
          <w:tab w:leader="none" w:pos="953"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Certificates Upon Exercise</w:t>
      </w:r>
      <w:r>
        <w:rPr>
          <w:rFonts w:ascii="Times New Roman" w:cs="Times New Roman" w:eastAsia="Times New Roman" w:hAnsi="Times New Roman"/>
          <w:sz w:val="18"/>
          <w:szCs w:val="18"/>
          <w:color w:val="auto"/>
        </w:rPr>
        <w:t>. Certificates for shares purchased hereunder shall be transmitted by the Company’s then-engaged transfer agent (the “Transfer Agent”) to the Holder by crediting the account of the Holder’s broker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there is an effective registration statement permitting the issuance of the Warrant Shares to, or resale of the Warrant Shares, by the Holder and otherwise by physical delivery to the address specified by the Holder in the Notice of Exercise by the date that is two (2) Trading Days after the delivery to the Company of the Notice of Exercise, (such date, the “Warrant Share Delivery Date”).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and all taxes required to be paid by the Holder, if any, prior to the issuance of such shares, having been paid. The Company understands that a delay in the delivery of the Warrant Shares after the Warrant Share Delivery Date could result in economic loss to the Holder. As compensation to the Holder for such loss, the Company agrees to pay (as liquidated damages and not as a penalty) to the Holder for late issuance of Warrant Shares upon exercise of this Warrant the amount of $500.00 per Trading Day. The Company shall pay any payments incurred under this Section 2(d) in immediately available funds, or shares of Common Stock of the Company, in the Holder’s discretion, upon demand. Furthermore, in addition to any other remedies which may be available to the Holder, in the event that the Company fails for any reason to effect delivery of the Warrant Shares by the Warrant Share Delivery Date, the Holder may revoke all or part of the relevant Warrant exercise by delivery of a notice to such effect to the Company, whereupon the Company and the Holder shall each be restored to their respective positions immediately prior to the exercise of the relevant portion of this Warrant, except that the liquidated damages described above shall be payable through the date notice of revocation or rescission is given to the Company.</w:t>
      </w:r>
    </w:p>
    <w:p>
      <w:pPr>
        <w:spacing w:after="0" w:line="216" w:lineRule="exact"/>
        <w:rPr>
          <w:sz w:val="20"/>
          <w:szCs w:val="20"/>
          <w:color w:val="auto"/>
        </w:rPr>
      </w:pPr>
    </w:p>
    <w:p>
      <w:pPr>
        <w:ind w:left="4933"/>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24130</wp:posOffset>
            </wp:positionV>
            <wp:extent cx="71342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93"/>
          </w:cols>
          <w:pgMar w:left="967" w:top="695" w:right="339" w:bottom="1440" w:gutter="0" w:footer="0" w:header="0"/>
        </w:sectPr>
      </w:pPr>
    </w:p>
    <w:bookmarkStart w:id="90" w:name="page91"/>
    <w:bookmarkEnd w:id="90"/>
    <w:p>
      <w:pPr>
        <w:jc w:val="both"/>
        <w:ind w:left="480" w:hanging="312"/>
        <w:spacing w:after="0" w:line="257" w:lineRule="auto"/>
        <w:tabs>
          <w:tab w:leader="none" w:pos="4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with this Warrant.</w:t>
      </w:r>
    </w:p>
    <w:p>
      <w:pPr>
        <w:spacing w:after="0" w:line="180" w:lineRule="exact"/>
        <w:rPr>
          <w:rFonts w:ascii="Times New Roman" w:cs="Times New Roman" w:eastAsia="Times New Roman" w:hAnsi="Times New Roman"/>
          <w:sz w:val="18"/>
          <w:szCs w:val="18"/>
          <w:color w:val="auto"/>
        </w:rPr>
      </w:pPr>
    </w:p>
    <w:p>
      <w:pPr>
        <w:jc w:val="both"/>
        <w:ind w:left="480" w:hanging="312"/>
        <w:spacing w:after="0" w:line="262" w:lineRule="auto"/>
        <w:tabs>
          <w:tab w:leader="none" w:pos="4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a certificate or the certificates representing the Warrant Shares by the Warrant Share Delivery Date, then the Holder will have the right, at any time prior to issuance of such Warrant Shares, to rescind such exercise.</w:t>
      </w:r>
    </w:p>
    <w:p>
      <w:pPr>
        <w:spacing w:after="0" w:line="176" w:lineRule="exact"/>
        <w:rPr>
          <w:rFonts w:ascii="Times New Roman" w:cs="Times New Roman" w:eastAsia="Times New Roman" w:hAnsi="Times New Roman"/>
          <w:sz w:val="18"/>
          <w:szCs w:val="18"/>
          <w:color w:val="auto"/>
        </w:rPr>
      </w:pPr>
    </w:p>
    <w:p>
      <w:pPr>
        <w:jc w:val="both"/>
        <w:ind w:left="480" w:hanging="312"/>
        <w:spacing w:after="0" w:line="257" w:lineRule="auto"/>
        <w:tabs>
          <w:tab w:leader="none" w:pos="4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rFonts w:ascii="Times New Roman" w:cs="Times New Roman" w:eastAsia="Times New Roman" w:hAnsi="Times New Roman"/>
          <w:sz w:val="18"/>
          <w:szCs w:val="18"/>
          <w:color w:val="auto"/>
        </w:rPr>
      </w:pPr>
    </w:p>
    <w:p>
      <w:pPr>
        <w:jc w:val="both"/>
        <w:ind w:left="480" w:hanging="312"/>
        <w:spacing w:after="0" w:line="252" w:lineRule="auto"/>
        <w:tabs>
          <w:tab w:leader="none" w:pos="4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provided, however,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w:t>
      </w:r>
    </w:p>
    <w:p>
      <w:pPr>
        <w:spacing w:after="0" w:line="2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695" w:right="339" w:bottom="1440" w:gutter="0" w:footer="0" w:header="0"/>
        </w:sectPr>
      </w:pPr>
    </w:p>
    <w:bookmarkStart w:id="91" w:name="page92"/>
    <w:bookmarkEnd w:id="91"/>
    <w:p>
      <w:pPr>
        <w:ind w:left="953" w:hanging="312"/>
        <w:spacing w:after="0" w:line="277" w:lineRule="auto"/>
        <w:tabs>
          <w:tab w:leader="none" w:pos="953"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w:t>
      </w:r>
    </w:p>
    <w:p>
      <w:pPr>
        <w:spacing w:after="0" w:line="189" w:lineRule="exact"/>
        <w:rPr>
          <w:rFonts w:ascii="Times New Roman" w:cs="Times New Roman" w:eastAsia="Times New Roman" w:hAnsi="Times New Roman"/>
          <w:sz w:val="18"/>
          <w:szCs w:val="18"/>
          <w:color w:val="auto"/>
        </w:rPr>
      </w:pPr>
    </w:p>
    <w:p>
      <w:pPr>
        <w:jc w:val="both"/>
        <w:ind w:left="313" w:hanging="313"/>
        <w:spacing w:after="0" w:line="260" w:lineRule="auto"/>
        <w:tabs>
          <w:tab w:leader="none" w:pos="313"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 Exchange Cap</w:t>
      </w:r>
      <w:r>
        <w:rPr>
          <w:rFonts w:ascii="Times New Roman" w:cs="Times New Roman" w:eastAsia="Times New Roman" w:hAnsi="Times New Roman"/>
          <w:sz w:val="17"/>
          <w:szCs w:val="17"/>
          <w:color w:val="auto"/>
        </w:rPr>
        <w:t>. The Company shall not effect any exercise of this Warrant, and Holder shall not have the right to exercise any portion of this Warrant,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“Beneficial Ownership Limitation” shall be 4.99% of the number of shares of the Common Stock outstanding immediately after giving effect to the issuance of shares of Common Stock issuable upon exercise of this Warrant. The Holder may decrease the Beneficial Ownership Limitation at any time and the Holder, upon not less than sixty-one (61) days’ prior notice to the Company, may increase or waive the Beneficial Ownership Limitation provisions of this Section 2(e), provided that any such increase or waiver will 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In the event that the Company is prohibited from issuing any shares of Common Stock pursuant to this Warrant due to the Company’s failure to obtain the Shareholder Approval (such number of shares that are prohibited from being issued are referred to herein as the “Exchange Cap Shares”), in lieu of issuing and delivering such Exchange Cap Shares to the Holder, the Company shall pay cash to the Holder in exchange for the cancellation of such portion of this Warrant exercisable into such Exchange Cap Shares (the “Exchange Cap Payment Amount”) at a price equal to the sum of (x) the product of (A) such number of Exchange Cap Shares and (B) the greatest Closing Sale Price of the Common Stock on any Trading Day during the period commencing on the date the Holder delivers the applicable Exercise Notice with respect to such Exchange Cap Shares to the Company and ending on the date of the aforementioned payment under this Warrant and (y) to the extent the Holder purchases (in an open market transaction or otherwise) shares of Common Stock to deliver in satisfaction of a sale by the Holder of Exchange Cap Shares, any brokerage commissions and other out-of-pocket expenses, if any, of the Holder incurred in connection therewith. The limitations contained in this paragraph shall apply to a successor holder of this Warrant.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933"/>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15875</wp:posOffset>
            </wp:positionV>
            <wp:extent cx="7134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93"/>
          </w:cols>
          <w:pgMar w:left="967" w:top="935" w:right="339" w:bottom="1440" w:gutter="0" w:footer="0" w:header="0"/>
        </w:sectPr>
      </w:pPr>
    </w:p>
    <w:bookmarkStart w:id="92" w:name="page93"/>
    <w:bookmarkEnd w:id="92"/>
    <w:p>
      <w:pPr>
        <w:jc w:val="both"/>
        <w:ind w:left="940" w:hanging="313"/>
        <w:spacing w:after="0" w:line="262" w:lineRule="auto"/>
        <w:tabs>
          <w:tab w:leader="none" w:pos="9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xml:space="preserve"> Subject to the rules and regulations of the primary Trading Market, the Company may at any time during the term of this Warrant, with the prior written consent of the Required Holders, reduce the then current Exercise Price to any amount and for any period of time deemed appropriate by the Board of Directors of the Company.</w:t>
      </w:r>
    </w:p>
    <w:p>
      <w:pPr>
        <w:spacing w:after="0" w:line="176" w:lineRule="exact"/>
        <w:rPr>
          <w:rFonts w:ascii="Times New Roman" w:cs="Times New Roman" w:eastAsia="Times New Roman" w:hAnsi="Times New Roman"/>
          <w:sz w:val="18"/>
          <w:szCs w:val="18"/>
          <w:color w:val="auto"/>
        </w:rPr>
      </w:pPr>
    </w:p>
    <w:p>
      <w:pPr>
        <w:jc w:val="both"/>
        <w:ind w:left="940" w:hanging="313"/>
        <w:spacing w:after="0" w:line="250" w:lineRule="auto"/>
        <w:tabs>
          <w:tab w:leader="none" w:pos="9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this Warrant, the number of Warrant Shares that may be purchased upon exercise of this Warrant shall be increased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For the avoidance of doubt, the aggregate Exercise Price payable prior to such adjustment is calculated as follows: the total number of Warrant Shares issuable upon exercise of this Warrant immediately prior to such adjustment (without regard to the Beneficial Ownership Limitation) multiplied by the Exercise Price in effect immediately prior to such adjustment. By way of example, if E is the total number of Warrant Shares issuable upon exercise of this Warrant immediately prior to such adjustment (without regard to the Beneficial Ownership Limitation), F is the Exercise Price in effect immediately prior to such adjustment, and G is the Exercise Price in effect immediately after such adjustment, the adjustment to the number of Warrant Shares can be expressed in the following formula: Total number of Warrant Shares after such adjustment = the number obtained from dividing [E x F] by 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Certain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3" w:lineRule="exact"/>
        <w:rPr>
          <w:sz w:val="20"/>
          <w:szCs w:val="20"/>
          <w:color w:val="auto"/>
        </w:rPr>
      </w:pPr>
    </w:p>
    <w:p>
      <w:pPr>
        <w:jc w:val="both"/>
        <w:ind w:left="1580" w:hanging="312"/>
        <w:spacing w:after="0" w:line="251" w:lineRule="auto"/>
        <w:tabs>
          <w:tab w:leader="none" w:pos="15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For purposes herein, “Exempt Issuance” means the issuance of (a) shares of Common Stock or options to employees, officers, directors, advisors or independent contractors of the Company; provided, that such issuance is approved by a majority of the Board; and provided, further that such issuance shall not exceed in the aggregate 7.5% of the outstanding shares of Common Stock without the prior approval of the Holder, (b) securities upon the exercise of this Warrant or the exchange or conversion of any other securities issued to the Holder pursuant to the Purchase Agreement, and (c) securities issued pursuant to acquisitions or any other strategic transactions approved by a majority of the disinterested members of the Board; provided, that such acquisitions and other strategic transactions shall not include a transaction in which the Company is issuing securities primarily for the purpose of raising capital or to an entity whose primary business is investing in securities.</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Transferability. Subject to compliance with any applicable securities laws, this Warrant and all rights hereunder (including, without limitation, any registration rights) are transferable, in whole or in part, upon surrender of this Warrant to the Company or its designated agent via email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7134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40" w:top="681" w:right="339" w:bottom="1440" w:gutter="0" w:footer="0" w:header="0"/>
        </w:sectPr>
      </w:pPr>
    </w:p>
    <w:bookmarkStart w:id="93" w:name="page94"/>
    <w:bookmarkEnd w:id="93"/>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xml:space="preserve">. Subject to compliance with all applicable securities laws, this Warrant may be divided or combined with other Warrants upon presentation hereof to the Company via email,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940" w:hanging="313"/>
        <w:spacing w:after="0" w:line="254" w:lineRule="auto"/>
        <w:tabs>
          <w:tab w:leader="none" w:pos="9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5" w:lineRule="exact"/>
        <w:rPr>
          <w:rFonts w:ascii="Times New Roman" w:cs="Times New Roman" w:eastAsia="Times New Roman" w:hAnsi="Times New Roman"/>
          <w:sz w:val="18"/>
          <w:szCs w:val="18"/>
          <w:color w:val="auto"/>
        </w:rPr>
      </w:pPr>
    </w:p>
    <w:p>
      <w:pPr>
        <w:ind w:left="940" w:hanging="313"/>
        <w:spacing w:after="0" w:line="277" w:lineRule="auto"/>
        <w:tabs>
          <w:tab w:leader="none" w:pos="9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7134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40" w:top="681" w:right="339" w:bottom="1440" w:gutter="0" w:footer="0" w:header="0"/>
        </w:sectPr>
      </w:pPr>
    </w:p>
    <w:bookmarkStart w:id="94" w:name="page95"/>
    <w:bookmarkEnd w:id="94"/>
    <w:p>
      <w:pPr>
        <w:jc w:val="both"/>
        <w:ind w:left="313" w:hanging="313"/>
        <w:spacing w:after="0" w:line="264" w:lineRule="auto"/>
        <w:tabs>
          <w:tab w:leader="none" w:pos="313"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which number shall be at least 500% of the number of Warrant Shares to be issued upon exercise of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Except and to the extent as waived or consented to by the Holder, the Company shall not by any action, including, without limitation, amending its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Failure to maintain sufficient shares for exercise of the Warrant, shall constitute an Event of Default under the Purchase Agreement and Holder shall be able to rely on any applicable default remedies thereunder.</w:t>
      </w:r>
    </w:p>
    <w:p>
      <w:pPr>
        <w:spacing w:after="0" w:line="391" w:lineRule="exact"/>
        <w:rPr>
          <w:rFonts w:ascii="Times New Roman" w:cs="Times New Roman" w:eastAsia="Times New Roman" w:hAnsi="Times New Roman"/>
          <w:sz w:val="17"/>
          <w:szCs w:val="17"/>
          <w:color w:val="auto"/>
        </w:rPr>
      </w:pPr>
    </w:p>
    <w:p>
      <w:pPr>
        <w:jc w:val="both"/>
        <w:ind w:left="313" w:hanging="313"/>
        <w:spacing w:after="0" w:line="264" w:lineRule="auto"/>
        <w:tabs>
          <w:tab w:leader="none" w:pos="313"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and Jurisdiction</w:t>
      </w:r>
      <w:r>
        <w:rPr>
          <w:rFonts w:ascii="Times New Roman" w:cs="Times New Roman" w:eastAsia="Times New Roman" w:hAnsi="Times New Roman"/>
          <w:sz w:val="17"/>
          <w:szCs w:val="17"/>
          <w:color w:val="auto"/>
        </w:rPr>
        <w:t>. This Warrant shall be deemed executed, delivered and performed State of Delaware (“Delaware”). This Warrant shall be solely and exclusively construed and enforced in accordance with, and all questions concerning the construction, validity, interpretation and performance of this Warrant shall be governed solely and exclusively by the internal laws of Delaware, without giving effect to any choice of law or conflict of law provision or rule (whether of Delaware or any other jurisdiction) that would cause the application of the laws of any jurisdiction other than Delaware. The Company irrevocably and exclusively consents to and expressly agrees that binding arbitration in Delaware conducted by the Arbitrator Conflict Resolution Centre shall be their sole and exclusive remedy for any dispute arising out of or relating to the Warrant, Irrevocable Instructions or any other agreement between the parties, the Company’s transfer agent or the relationship of the parties or their affiliates, and that the arbitration shall be conducted via telephone or teleconference. If the Arbitrator is not available, a different arbitrator or in Delaware shall be chosen by the Holder and agreed upon by the Company. Company covenants and agrees to provide written notice to Holder via email prior to bringing any action or arbitration action against the Company’s transfer agent or any action against any person or entity that is not a party to this Warrant that is related in any way to this Warrant or any of the Exhibits under this Warrant or any transaction contemplated herein or therein, and further agrees to timely notify Holder to any such action. Company acknowledges that the governing law and venue provisions set forth in this Warrant are material terms to induce Holder to enter into the Transaction Documents and that but for Company’s agreements set forth in this section, Holder would not have entered into the Transaction Documents. In the event that the Holder needs to take action to protect their rights under the Warrant, the Holder may commence action in any jurisdiction needed with the understanding that the Warrant shall still be solely and exclusively construed and enforced in accordance with, and all questions concerning the construction, validity, interpretation and performance of this Warrant shall be governed solely and exclusively by the internal laws of Delaware, without giving effect to any choice of law or conflict of law provision or rule (whether of Delaware or any other jurisdiction) that would cause the application of the laws of any jurisdiction other than the Delaware. Each party hereby irrevocably waives personal service of process and consents to process being served in any suit, action or proceeding in connection with this Note or any other related transaction document by email. This section and provision of the Warrant will not apply to the Confession of Judgment.</w:t>
      </w:r>
    </w:p>
    <w:p>
      <w:pPr>
        <w:spacing w:after="0" w:line="200" w:lineRule="exact"/>
        <w:rPr>
          <w:sz w:val="20"/>
          <w:szCs w:val="20"/>
          <w:color w:val="auto"/>
        </w:rPr>
      </w:pPr>
    </w:p>
    <w:p>
      <w:pPr>
        <w:spacing w:after="0" w:line="223" w:lineRule="exact"/>
        <w:rPr>
          <w:sz w:val="20"/>
          <w:szCs w:val="20"/>
          <w:color w:val="auto"/>
        </w:rPr>
      </w:pPr>
    </w:p>
    <w:p>
      <w:pPr>
        <w:ind w:left="4933"/>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15875</wp:posOffset>
            </wp:positionV>
            <wp:extent cx="7134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93"/>
          </w:cols>
          <w:pgMar w:left="967" w:top="708" w:right="339" w:bottom="1440" w:gutter="0" w:footer="0" w:header="0"/>
        </w:sectPr>
      </w:pPr>
    </w:p>
    <w:bookmarkStart w:id="95" w:name="page96"/>
    <w:bookmarkEnd w:id="95"/>
    <w:p>
      <w:pPr>
        <w:ind w:left="313" w:hanging="313"/>
        <w:spacing w:after="0" w:line="277" w:lineRule="auto"/>
        <w:tabs>
          <w:tab w:leader="none" w:pos="31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will have restrictions upon resale imposed by state and federal securities laws.</w:t>
      </w:r>
    </w:p>
    <w:p>
      <w:pPr>
        <w:spacing w:after="0" w:line="162" w:lineRule="exact"/>
        <w:rPr>
          <w:rFonts w:ascii="Times New Roman" w:cs="Times New Roman" w:eastAsia="Times New Roman" w:hAnsi="Times New Roman"/>
          <w:sz w:val="18"/>
          <w:szCs w:val="18"/>
          <w:color w:val="auto"/>
        </w:rPr>
      </w:pPr>
    </w:p>
    <w:p>
      <w:pPr>
        <w:jc w:val="both"/>
        <w:ind w:left="313" w:hanging="313"/>
        <w:spacing w:after="0" w:line="253" w:lineRule="auto"/>
        <w:tabs>
          <w:tab w:leader="none" w:pos="31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5" w:lineRule="exact"/>
        <w:rPr>
          <w:rFonts w:ascii="Times New Roman" w:cs="Times New Roman" w:eastAsia="Times New Roman" w:hAnsi="Times New Roman"/>
          <w:sz w:val="18"/>
          <w:szCs w:val="18"/>
          <w:color w:val="auto"/>
        </w:rPr>
      </w:pPr>
    </w:p>
    <w:p>
      <w:pPr>
        <w:ind w:left="313" w:hanging="313"/>
        <w:spacing w:after="0" w:line="277" w:lineRule="auto"/>
        <w:tabs>
          <w:tab w:leader="none" w:pos="31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hereunder shall be delivered in accordance with the notice provisions of the Purchase Agreement.</w:t>
      </w:r>
    </w:p>
    <w:p>
      <w:pPr>
        <w:spacing w:after="0" w:line="162" w:lineRule="exact"/>
        <w:rPr>
          <w:rFonts w:ascii="Times New Roman" w:cs="Times New Roman" w:eastAsia="Times New Roman" w:hAnsi="Times New Roman"/>
          <w:sz w:val="18"/>
          <w:szCs w:val="18"/>
          <w:color w:val="auto"/>
        </w:rPr>
      </w:pPr>
    </w:p>
    <w:p>
      <w:pPr>
        <w:jc w:val="both"/>
        <w:ind w:left="313" w:hanging="313"/>
        <w:spacing w:after="0" w:line="284" w:lineRule="auto"/>
        <w:tabs>
          <w:tab w:leader="none" w:pos="313"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shareholder of the Company, whether such liability is asserted by the Company or by creditors of the Company.</w:t>
      </w:r>
    </w:p>
    <w:p>
      <w:pPr>
        <w:spacing w:after="0" w:line="159" w:lineRule="exact"/>
        <w:rPr>
          <w:rFonts w:ascii="Times New Roman" w:cs="Times New Roman" w:eastAsia="Times New Roman" w:hAnsi="Times New Roman"/>
          <w:sz w:val="17"/>
          <w:szCs w:val="17"/>
          <w:color w:val="auto"/>
        </w:rPr>
      </w:pPr>
    </w:p>
    <w:p>
      <w:pPr>
        <w:jc w:val="both"/>
        <w:ind w:left="313" w:hanging="313"/>
        <w:spacing w:after="0" w:line="257" w:lineRule="auto"/>
        <w:tabs>
          <w:tab w:leader="none" w:pos="31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0" w:lineRule="exact"/>
        <w:rPr>
          <w:rFonts w:ascii="Times New Roman" w:cs="Times New Roman" w:eastAsia="Times New Roman" w:hAnsi="Times New Roman"/>
          <w:sz w:val="18"/>
          <w:szCs w:val="18"/>
          <w:color w:val="auto"/>
        </w:rPr>
      </w:pPr>
    </w:p>
    <w:p>
      <w:pPr>
        <w:ind w:left="313" w:right="220" w:hanging="313"/>
        <w:spacing w:after="0" w:line="257" w:lineRule="auto"/>
        <w:tabs>
          <w:tab w:leader="none" w:pos="31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208" w:lineRule="exact"/>
        <w:rPr>
          <w:sz w:val="20"/>
          <w:szCs w:val="20"/>
          <w:color w:val="auto"/>
        </w:rPr>
      </w:pPr>
    </w:p>
    <w:p>
      <w:pPr>
        <w:ind w:left="4933"/>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15875</wp:posOffset>
            </wp:positionV>
            <wp:extent cx="71342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93"/>
          </w:cols>
          <w:pgMar w:left="967" w:top="708" w:right="339" w:bottom="1440" w:gutter="0" w:footer="0" w:header="0"/>
        </w:sectPr>
      </w:pPr>
    </w:p>
    <w:bookmarkStart w:id="96" w:name="page97"/>
    <w:bookmarkEnd w:id="96"/>
    <w:p>
      <w:pPr>
        <w:ind w:left="320" w:hanging="313"/>
        <w:spacing w:after="0" w:line="277" w:lineRule="auto"/>
        <w:tabs>
          <w:tab w:leader="none" w:pos="3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Other than as specifically set forth herein, this Warrant may be modified or amended or the provisions hereof waived only with the written consent of the Company and the Holder.</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84" w:lineRule="auto"/>
        <w:tabs>
          <w:tab w:leader="none" w:pos="32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59" w:lineRule="exact"/>
        <w:rPr>
          <w:rFonts w:ascii="Times New Roman" w:cs="Times New Roman" w:eastAsia="Times New Roman" w:hAnsi="Times New Roman"/>
          <w:sz w:val="17"/>
          <w:szCs w:val="17"/>
          <w:color w:val="auto"/>
        </w:rPr>
      </w:pPr>
    </w:p>
    <w:p>
      <w:pPr>
        <w:ind w:left="320" w:right="180" w:hanging="313"/>
        <w:spacing w:after="0" w:line="277" w:lineRule="auto"/>
        <w:tabs>
          <w:tab w:leader="none" w:pos="3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77" w:lineRule="auto"/>
        <w:tabs>
          <w:tab w:leader="none" w:pos="32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Execution in Counterparts, Electronic Transmission</w:t>
      </w:r>
      <w:r>
        <w:rPr>
          <w:rFonts w:ascii="Times New Roman" w:cs="Times New Roman" w:eastAsia="Times New Roman" w:hAnsi="Times New Roman"/>
          <w:sz w:val="17"/>
          <w:szCs w:val="17"/>
          <w:color w:val="auto"/>
        </w:rPr>
        <w:t>. This Warrant may be executed in multiple counterparts, each of which shall be deemed an original and all of which taken together shall be but a single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6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[Signatures appear on following page]</w:t>
      </w:r>
    </w:p>
    <w:p>
      <w:pPr>
        <w:spacing w:after="0" w:line="22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681" w:right="339" w:bottom="1440" w:gutter="0" w:footer="0" w:header="0"/>
        </w:sectPr>
      </w:pPr>
    </w:p>
    <w:bookmarkStart w:id="97" w:name="page98"/>
    <w:bookmarkEnd w:id="97"/>
    <w:p>
      <w:pPr>
        <w:jc w:val="right"/>
        <w:ind w:right="20"/>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Issuance Date.</w:t>
      </w:r>
    </w:p>
    <w:p>
      <w:pPr>
        <w:spacing w:after="0" w:line="2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SPORTS ENTERTAINMENT GAMING GLOBAL CORPORATION.</w:t>
      </w:r>
    </w:p>
    <w:p>
      <w:pPr>
        <w:spacing w:after="0" w:line="2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15875</wp:posOffset>
            </wp:positionV>
            <wp:extent cx="33464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Robert J. Stubblefield, Chief Financial Officer,</w:t>
      </w:r>
    </w:p>
    <w:p>
      <w:pPr>
        <w:spacing w:after="0" w:line="2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[Interim] Chief Executive Officer &amp; President</w:t>
      </w:r>
    </w:p>
    <w:p>
      <w:pPr>
        <w:spacing w:after="0" w:line="1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Agreed and accepted:</w:t>
      </w:r>
    </w:p>
    <w:p>
      <w:pPr>
        <w:spacing w:after="0" w:line="2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XXX,XXX</w:t>
      </w:r>
    </w:p>
    <w:p>
      <w:pPr>
        <w:spacing w:after="0" w:line="22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15875</wp:posOffset>
            </wp:positionV>
            <wp:extent cx="32111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Printed</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040"/>
          </w:cols>
          <w:pgMar w:left="960" w:top="681" w:right="89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NOTICE OF EXERCISE</w:t>
      </w:r>
    </w:p>
    <w:p>
      <w:pPr>
        <w:spacing w:after="0" w:line="220" w:lineRule="exact"/>
        <w:rPr>
          <w:sz w:val="20"/>
          <w:szCs w:val="20"/>
          <w:color w:val="auto"/>
        </w:rPr>
      </w:pPr>
    </w:p>
    <w:p>
      <w:pPr>
        <w:spacing w:after="0"/>
        <w:tabs>
          <w:tab w:leader="none" w:pos="5780" w:val="left"/>
        </w:tabs>
        <w:rPr>
          <w:sz w:val="20"/>
          <w:szCs w:val="20"/>
          <w:color w:val="auto"/>
        </w:rPr>
      </w:pPr>
      <w:r>
        <w:rPr>
          <w:rFonts w:ascii="Times New Roman" w:cs="Times New Roman" w:eastAsia="Times New Roman" w:hAnsi="Times New Roman"/>
          <w:sz w:val="18"/>
          <w:szCs w:val="18"/>
          <w:color w:val="auto"/>
        </w:rPr>
        <w:t>THE UNDERSIGNED Buyer hereby exercises the right to receive</w:t>
      </w:r>
      <w:r>
        <w:rPr>
          <w:sz w:val="20"/>
          <w:szCs w:val="20"/>
          <w:color w:val="auto"/>
        </w:rPr>
        <w:tab/>
      </w:r>
      <w:r>
        <w:rPr>
          <w:rFonts w:ascii="Times New Roman" w:cs="Times New Roman" w:eastAsia="Times New Roman" w:hAnsi="Times New Roman"/>
          <w:sz w:val="17"/>
          <w:szCs w:val="17"/>
          <w:color w:val="auto"/>
        </w:rPr>
        <w:t>of the shares of Common Stock (“Warrant Shares”) of Sports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-8890</wp:posOffset>
            </wp:positionV>
            <wp:extent cx="5873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7375" cy="8255"/>
                    </a:xfrm>
                    <a:prstGeom prst="rect">
                      <a:avLst/>
                    </a:prstGeom>
                    <a:noFill/>
                  </pic:spPr>
                </pic:pic>
              </a:graphicData>
            </a:graphic>
          </wp:anchor>
        </w:drawing>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Gaming Global, a Delaware corporation (the “Company”), evidenced by the attached copy of the Common Stock Purchase Warrant (the “Warrant”). Capitalized terms used herein and not otherwise defined shall have the respective meanings set forth in the Warrant. As this is a prefunded warrant, no additional consideration shall be paid upon exercise.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Delivery of Warrant Shares. The Company shall deliver to the Buyer</w:t>
            </w:r>
          </w:p>
        </w:tc>
        <w:tc>
          <w:tcPr>
            <w:tcW w:w="880" w:type="dxa"/>
            <w:vAlign w:val="bottom"/>
          </w:tcPr>
          <w:p>
            <w:pPr>
              <w:spacing w:after="0"/>
              <w:rPr>
                <w:sz w:val="17"/>
                <w:szCs w:val="17"/>
                <w:color w:val="auto"/>
              </w:rPr>
            </w:pPr>
          </w:p>
        </w:tc>
        <w:tc>
          <w:tcPr>
            <w:tcW w:w="5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Warrant Shares in accordance with the terms of the Warrant.</w:t>
            </w:r>
          </w:p>
        </w:tc>
      </w:tr>
      <w:tr>
        <w:trPr>
          <w:trHeight w:val="447"/>
        </w:trPr>
        <w:tc>
          <w:tcPr>
            <w:tcW w:w="1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2980" w:type="dxa"/>
            <w:vAlign w:val="bottom"/>
            <w:gridSpan w:val="2"/>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20"/>
        </w:trPr>
        <w:tc>
          <w:tcPr>
            <w:tcW w:w="40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226"/>
        </w:trPr>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 of Registered Buyer)</w:t>
            </w:r>
          </w:p>
        </w:tc>
      </w:tr>
      <w:tr>
        <w:trPr>
          <w:trHeight w:val="408"/>
        </w:trPr>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3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By:</w:t>
            </w:r>
          </w:p>
        </w:tc>
      </w:tr>
      <w:tr>
        <w:trPr>
          <w:trHeight w:val="207"/>
        </w:trPr>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bottom w:val="single" w:sz="8" w:color="auto"/>
            </w:tcBorders>
          </w:tcPr>
          <w:p>
            <w:pPr>
              <w:spacing w:after="0"/>
              <w:rPr>
                <w:sz w:val="17"/>
                <w:szCs w:val="17"/>
                <w:color w:val="auto"/>
              </w:rPr>
            </w:pPr>
          </w:p>
        </w:tc>
      </w:tr>
      <w:tr>
        <w:trPr>
          <w:trHeight w:val="207"/>
        </w:trPr>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17"/>
                <w:szCs w:val="17"/>
                <w:color w:val="auto"/>
              </w:rPr>
            </w:pPr>
          </w:p>
        </w:tc>
      </w:tr>
      <w:tr>
        <w:trPr>
          <w:trHeight w:val="447"/>
        </w:trPr>
        <w:tc>
          <w:tcPr>
            <w:tcW w:w="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2"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20" w:lineRule="exact"/>
        <w:rPr>
          <w:sz w:val="20"/>
          <w:szCs w:val="20"/>
          <w:color w:val="auto"/>
        </w:rPr>
      </w:pPr>
    </w:p>
    <w:p>
      <w:pPr>
        <w:jc w:val="right"/>
        <w:ind w:left="640"/>
        <w:spacing w:after="0" w:line="258" w:lineRule="auto"/>
        <w:rPr>
          <w:sz w:val="20"/>
          <w:szCs w:val="20"/>
          <w:color w:val="auto"/>
        </w:rPr>
      </w:pPr>
      <w:r>
        <w:rPr>
          <w:rFonts w:ascii="Times New Roman" w:cs="Times New Roman" w:eastAsia="Times New Roman" w:hAnsi="Times New Roman"/>
          <w:sz w:val="18"/>
          <w:szCs w:val="18"/>
          <w:color w:val="auto"/>
        </w:rPr>
        <w:t>FOR VALUE RECEIVED, [  ] all of or [     ] shares of the foregoing Warrant and all rights evidenced thereby are hereby assigned to 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-160020</wp:posOffset>
            </wp:positionV>
            <wp:extent cx="1073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7315"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-160020</wp:posOffset>
            </wp:positionV>
            <wp:extent cx="2146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62541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54115" cy="8255"/>
                    </a:xfrm>
                    <a:prstGeom prst="rect">
                      <a:avLst/>
                    </a:prstGeom>
                    <a:noFill/>
                  </pic:spPr>
                </pic:pic>
              </a:graphicData>
            </a:graphic>
          </wp:anchor>
        </w:drawing>
      </w:r>
    </w:p>
    <w:p>
      <w:pPr>
        <w:ind w:left="6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40366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03669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 202</w:t>
      </w:r>
    </w:p>
    <w:p>
      <w:pPr>
        <w:spacing w:after="0" w:line="220" w:lineRule="exact"/>
        <w:rPr>
          <w:sz w:val="20"/>
          <w:szCs w:val="20"/>
          <w:color w:val="auto"/>
        </w:rPr>
      </w:pPr>
    </w:p>
    <w:p>
      <w:pPr>
        <w:ind w:left="580"/>
        <w:spacing w:after="0"/>
        <w:tabs>
          <w:tab w:leader="none" w:pos="2360" w:val="left"/>
        </w:tabs>
        <w:rPr>
          <w:sz w:val="20"/>
          <w:szCs w:val="20"/>
          <w:color w:val="auto"/>
        </w:rPr>
      </w:pPr>
      <w:r>
        <w:rPr>
          <w:rFonts w:ascii="Times New Roman" w:cs="Times New Roman" w:eastAsia="Times New Roman" w:hAnsi="Times New Roman"/>
          <w:sz w:val="18"/>
          <w:szCs w:val="18"/>
          <w:color w:val="auto"/>
        </w:rPr>
        <w:t>Holder: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-8890</wp:posOffset>
            </wp:positionV>
            <wp:extent cx="7340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406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3810</wp:posOffset>
            </wp:positionV>
            <wp:extent cx="32029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12065</wp:posOffset>
            </wp:positionV>
            <wp:extent cx="32029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0294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-122555</wp:posOffset>
            </wp:positionV>
            <wp:extent cx="32029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029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308610</wp:posOffset>
            </wp:positionV>
            <wp:extent cx="71342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6"/>
        </w:trPr>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60" w:type="dxa"/>
            <w:vAlign w:val="bottom"/>
            <w:gridSpan w:val="5"/>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7"/>
              </w:rPr>
              <w:t>EXECUTION PAGES</w:t>
            </w:r>
          </w:p>
        </w:tc>
        <w:tc>
          <w:tcPr>
            <w:tcW w:w="0" w:type="dxa"/>
            <w:vAlign w:val="bottom"/>
          </w:tcPr>
          <w:p>
            <w:pPr>
              <w:spacing w:after="0"/>
              <w:rPr>
                <w:sz w:val="1"/>
                <w:szCs w:val="1"/>
                <w:color w:val="auto"/>
              </w:rPr>
            </w:pPr>
          </w:p>
        </w:tc>
      </w:tr>
      <w:tr>
        <w:trPr>
          <w:trHeight w:val="404"/>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SIGNED  AND  DELIVERED</w:t>
            </w:r>
          </w:p>
        </w:tc>
        <w:tc>
          <w:tcPr>
            <w:tcW w:w="28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 xml:space="preserve">AS  A  DEED  by  SPORTS   </w:t>
            </w: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Robert J. Stubblefield</w:t>
            </w:r>
          </w:p>
        </w:tc>
        <w:tc>
          <w:tcPr>
            <w:tcW w:w="0" w:type="dxa"/>
            <w:vAlign w:val="bottom"/>
          </w:tcPr>
          <w:p>
            <w:pPr>
              <w:spacing w:after="0"/>
              <w:rPr>
                <w:sz w:val="1"/>
                <w:szCs w:val="1"/>
                <w:color w:val="auto"/>
              </w:rPr>
            </w:pPr>
          </w:p>
        </w:tc>
      </w:tr>
      <w:tr>
        <w:trPr>
          <w:trHeight w:val="107"/>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ENTERTAINMENT</w:t>
            </w: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26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GLOBAL  CORPORATION</w:t>
            </w:r>
            <w:r>
              <w:rPr>
                <w:rFonts w:ascii="Times New Roman" w:cs="Times New Roman" w:eastAsia="Times New Roman" w:hAnsi="Times New Roman"/>
                <w:sz w:val="18"/>
                <w:szCs w:val="18"/>
                <w:color w:val="auto"/>
              </w:rPr>
              <w:t>,</w:t>
            </w: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2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8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600" w:type="dxa"/>
            <w:vAlign w:val="bottom"/>
            <w:vMerge w:val="continue"/>
          </w:tcPr>
          <w:p>
            <w:pPr>
              <w:spacing w:after="0"/>
              <w:rPr>
                <w:sz w:val="8"/>
                <w:szCs w:val="8"/>
                <w:color w:val="auto"/>
              </w:rPr>
            </w:pPr>
          </w:p>
        </w:tc>
        <w:tc>
          <w:tcPr>
            <w:tcW w:w="2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8"/>
                <w:szCs w:val="8"/>
                <w:color w:val="auto"/>
              </w:rPr>
            </w:pPr>
          </w:p>
        </w:tc>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(Sign here)</w:t>
            </w:r>
          </w:p>
        </w:tc>
        <w:tc>
          <w:tcPr>
            <w:tcW w:w="0" w:type="dxa"/>
            <w:vAlign w:val="bottom"/>
          </w:tcPr>
          <w:p>
            <w:pPr>
              <w:spacing w:after="0"/>
              <w:rPr>
                <w:sz w:val="1"/>
                <w:szCs w:val="1"/>
                <w:color w:val="auto"/>
              </w:rPr>
            </w:pPr>
          </w:p>
        </w:tc>
      </w:tr>
      <w:tr>
        <w:trPr>
          <w:trHeight w:val="166"/>
        </w:trPr>
        <w:tc>
          <w:tcPr>
            <w:tcW w:w="5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acting by a duly authorised signatory who, in accordance with the laws</w:t>
            </w:r>
          </w:p>
        </w:tc>
        <w:tc>
          <w:tcPr>
            <w:tcW w:w="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18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the State of Delaware, USA, is duly authorised to sign on its behalf,</w:t>
            </w:r>
          </w:p>
        </w:tc>
        <w:tc>
          <w:tcPr>
            <w:tcW w:w="2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Robert J. Stubblefield</w:t>
            </w:r>
          </w:p>
        </w:tc>
        <w:tc>
          <w:tcPr>
            <w:tcW w:w="0" w:type="dxa"/>
            <w:vAlign w:val="bottom"/>
          </w:tcPr>
          <w:p>
            <w:pPr>
              <w:spacing w:after="0"/>
              <w:rPr>
                <w:sz w:val="1"/>
                <w:szCs w:val="1"/>
                <w:color w:val="auto"/>
              </w:rPr>
            </w:pPr>
          </w:p>
        </w:tc>
      </w:tr>
      <w:tr>
        <w:trPr>
          <w:trHeight w:val="147"/>
        </w:trPr>
        <w:tc>
          <w:tcPr>
            <w:tcW w:w="16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5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authorised signatory)</w:t>
            </w: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7"/>
        </w:trPr>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CFO, Interim CEO &amp; President</w:t>
            </w:r>
          </w:p>
        </w:tc>
        <w:tc>
          <w:tcPr>
            <w:tcW w:w="0" w:type="dxa"/>
            <w:vAlign w:val="bottom"/>
          </w:tcPr>
          <w:p>
            <w:pPr>
              <w:spacing w:after="0"/>
              <w:rPr>
                <w:sz w:val="1"/>
                <w:szCs w:val="1"/>
                <w:color w:val="auto"/>
              </w:rPr>
            </w:pPr>
          </w:p>
        </w:tc>
      </w:tr>
      <w:tr>
        <w:trPr>
          <w:trHeight w:val="80"/>
        </w:trPr>
        <w:tc>
          <w:tcPr>
            <w:tcW w:w="1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of authorised signatory)</w:t>
            </w:r>
          </w:p>
        </w:tc>
        <w:tc>
          <w:tcPr>
            <w:tcW w:w="0" w:type="dxa"/>
            <w:vAlign w:val="bottom"/>
          </w:tcPr>
          <w:p>
            <w:pPr>
              <w:spacing w:after="0"/>
              <w:rPr>
                <w:sz w:val="1"/>
                <w:szCs w:val="1"/>
                <w:color w:val="auto"/>
              </w:rPr>
            </w:pPr>
          </w:p>
        </w:tc>
      </w:tr>
      <w:tr>
        <w:trPr>
          <w:trHeight w:val="51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580" w:type="dxa"/>
            <w:vAlign w:val="bottom"/>
          </w:tcPr>
          <w:p>
            <w:pPr>
              <w:spacing w:after="0"/>
              <w:rPr>
                <w:sz w:val="24"/>
                <w:szCs w:val="24"/>
                <w:color w:val="auto"/>
              </w:rPr>
            </w:pPr>
          </w:p>
        </w:tc>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Gregory Potts</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580" w:type="dxa"/>
            <w:vAlign w:val="bottom"/>
          </w:tcPr>
          <w:p>
            <w:pPr>
              <w:spacing w:after="0"/>
              <w:rPr>
                <w:sz w:val="24"/>
                <w:szCs w:val="24"/>
                <w:color w:val="auto"/>
              </w:rPr>
            </w:pPr>
          </w:p>
        </w:tc>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Gregory Potts</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580" w:type="dxa"/>
            <w:vAlign w:val="bottom"/>
          </w:tcPr>
          <w:p>
            <w:pPr>
              <w:spacing w:after="0"/>
              <w:rPr>
                <w:sz w:val="24"/>
                <w:szCs w:val="24"/>
                <w:color w:val="auto"/>
              </w:rPr>
            </w:pPr>
          </w:p>
        </w:tc>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580" w:type="dxa"/>
            <w:vAlign w:val="bottom"/>
          </w:tcPr>
          <w:p>
            <w:pPr>
              <w:spacing w:after="0"/>
              <w:rPr>
                <w:sz w:val="24"/>
                <w:szCs w:val="24"/>
                <w:color w:val="auto"/>
              </w:rPr>
            </w:pPr>
          </w:p>
        </w:tc>
        <w:tc>
          <w:tcPr>
            <w:tcW w:w="8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5049 Edwards Ranch Rd 4th Fl, Fort worth, TX 76109</w:t>
            </w:r>
          </w:p>
        </w:tc>
        <w:tc>
          <w:tcPr>
            <w:tcW w:w="0" w:type="dxa"/>
            <w:vAlign w:val="bottom"/>
          </w:tcPr>
          <w:p>
            <w:pPr>
              <w:spacing w:after="0"/>
              <w:rPr>
                <w:sz w:val="1"/>
                <w:szCs w:val="1"/>
                <w:color w:val="auto"/>
              </w:rPr>
            </w:pPr>
          </w:p>
        </w:tc>
      </w:tr>
      <w:tr>
        <w:trPr>
          <w:trHeight w:val="420"/>
        </w:trPr>
        <w:tc>
          <w:tcPr>
            <w:tcW w:w="1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26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gridSpan w:val="2"/>
          </w:tcPr>
          <w:p>
            <w:pPr>
              <w:jc w:val="right"/>
              <w:ind w:right="391"/>
              <w:spacing w:after="0"/>
              <w:rPr>
                <w:sz w:val="20"/>
                <w:szCs w:val="20"/>
                <w:color w:val="auto"/>
              </w:rPr>
            </w:pPr>
            <w:r>
              <w:rPr>
                <w:rFonts w:ascii="Times New Roman" w:cs="Times New Roman" w:eastAsia="Times New Roman" w:hAnsi="Times New Roman"/>
                <w:sz w:val="18"/>
                <w:szCs w:val="18"/>
                <w:color w:val="auto"/>
              </w:rPr>
              <w:t>23</w:t>
            </w: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7" w:right="3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60" w:type="dxa"/>
            <w:vAlign w:val="bottom"/>
          </w:tcPr>
          <w:p>
            <w:pPr>
              <w:spacing w:after="0"/>
              <w:rPr>
                <w:sz w:val="20"/>
                <w:szCs w:val="20"/>
                <w:color w:val="auto"/>
              </w:rPr>
            </w:pPr>
          </w:p>
        </w:tc>
        <w:tc>
          <w:tcPr>
            <w:tcW w:w="8980" w:type="dxa"/>
            <w:vAlign w:val="bottom"/>
            <w:gridSpan w:val="4"/>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7"/>
              </w:rPr>
              <w:t>EXECUTION PAGES</w:t>
            </w:r>
          </w:p>
        </w:tc>
        <w:tc>
          <w:tcPr>
            <w:tcW w:w="0" w:type="dxa"/>
            <w:vAlign w:val="bottom"/>
          </w:tcPr>
          <w:p>
            <w:pPr>
              <w:spacing w:after="0"/>
              <w:rPr>
                <w:sz w:val="1"/>
                <w:szCs w:val="1"/>
                <w:color w:val="auto"/>
              </w:rPr>
            </w:pPr>
          </w:p>
        </w:tc>
      </w:tr>
      <w:tr>
        <w:trPr>
          <w:trHeight w:val="408"/>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AS A DEED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ANDREW WEBB </w:t>
            </w:r>
            <w:r>
              <w:rPr>
                <w:rFonts w:ascii="Times New Roman" w:cs="Times New Roman" w:eastAsia="Times New Roman" w:hAnsi="Times New Roman"/>
                <w:sz w:val="18"/>
                <w:szCs w:val="18"/>
                <w:color w:val="auto"/>
              </w:rPr>
              <w:t>in   )</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the presence of:</w:t>
            </w:r>
          </w:p>
        </w:tc>
        <w:tc>
          <w:tcPr>
            <w:tcW w:w="3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3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Andrew Webb</w:t>
            </w:r>
          </w:p>
        </w:tc>
        <w:tc>
          <w:tcPr>
            <w:tcW w:w="0" w:type="dxa"/>
            <w:vAlign w:val="bottom"/>
          </w:tcPr>
          <w:p>
            <w:pPr>
              <w:spacing w:after="0"/>
              <w:rPr>
                <w:sz w:val="1"/>
                <w:szCs w:val="1"/>
                <w:color w:val="auto"/>
              </w:rPr>
            </w:pPr>
          </w:p>
        </w:tc>
      </w:tr>
      <w:tr>
        <w:trPr>
          <w:trHeight w:val="103"/>
        </w:trPr>
        <w:tc>
          <w:tcPr>
            <w:tcW w:w="2260" w:type="dxa"/>
            <w:vAlign w:val="bottom"/>
          </w:tcPr>
          <w:p>
            <w:pPr>
              <w:spacing w:after="0"/>
              <w:rPr>
                <w:sz w:val="8"/>
                <w:szCs w:val="8"/>
                <w:color w:val="auto"/>
              </w:rPr>
            </w:pPr>
          </w:p>
        </w:tc>
        <w:tc>
          <w:tcPr>
            <w:tcW w:w="31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8"/>
                <w:szCs w:val="8"/>
                <w:color w:val="auto"/>
              </w:rPr>
            </w:pPr>
          </w:p>
        </w:tc>
        <w:tc>
          <w:tcPr>
            <w:tcW w:w="562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60" w:type="dxa"/>
            <w:vAlign w:val="bottom"/>
          </w:tcPr>
          <w:p>
            <w:pPr>
              <w:spacing w:after="0"/>
              <w:rPr>
                <w:sz w:val="8"/>
                <w:szCs w:val="8"/>
                <w:color w:val="auto"/>
              </w:rPr>
            </w:pPr>
          </w:p>
        </w:tc>
        <w:tc>
          <w:tcPr>
            <w:tcW w:w="31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(Sign here)</w:t>
            </w: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31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1"/>
                <w:szCs w:val="11"/>
                <w:color w:val="auto"/>
              </w:rPr>
            </w:pPr>
          </w:p>
        </w:tc>
        <w:tc>
          <w:tcPr>
            <w:tcW w:w="5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26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3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260" w:type="dxa"/>
            <w:vAlign w:val="bottom"/>
          </w:tcPr>
          <w:p>
            <w:pPr>
              <w:spacing w:after="0"/>
              <w:rPr>
                <w:sz w:val="20"/>
                <w:szCs w:val="20"/>
                <w:color w:val="auto"/>
              </w:rPr>
            </w:pPr>
          </w:p>
        </w:tc>
        <w:tc>
          <w:tcPr>
            <w:tcW w:w="3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Tricia Webb</w:t>
            </w: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Tricia Webb</w:t>
            </w: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Housewife</w:t>
            </w: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Cottage Linersh wood Bramley, surrey. GUS OEE</w:t>
            </w:r>
          </w:p>
        </w:tc>
        <w:tc>
          <w:tcPr>
            <w:tcW w:w="0" w:type="dxa"/>
            <w:vAlign w:val="bottom"/>
          </w:tcPr>
          <w:p>
            <w:pPr>
              <w:spacing w:after="0"/>
              <w:rPr>
                <w:sz w:val="1"/>
                <w:szCs w:val="1"/>
                <w:color w:val="auto"/>
              </w:rPr>
            </w:pPr>
          </w:p>
        </w:tc>
      </w:tr>
      <w:tr>
        <w:trPr>
          <w:trHeight w:val="634"/>
        </w:trPr>
        <w:tc>
          <w:tcPr>
            <w:tcW w:w="2260" w:type="dxa"/>
            <w:vAlign w:val="bottom"/>
            <w:tcBorders>
              <w:bottom w:val="single" w:sz="8" w:color="auto"/>
            </w:tcBorders>
          </w:tcPr>
          <w:p>
            <w:pPr>
              <w:spacing w:after="0"/>
              <w:rPr>
                <w:sz w:val="24"/>
                <w:szCs w:val="24"/>
                <w:color w:val="auto"/>
              </w:rPr>
            </w:pPr>
          </w:p>
        </w:tc>
        <w:tc>
          <w:tcPr>
            <w:tcW w:w="31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gridSpan w:val="2"/>
          </w:tcPr>
          <w:p>
            <w:pPr>
              <w:jc w:val="right"/>
              <w:ind w:right="391"/>
              <w:spacing w:after="0"/>
              <w:rPr>
                <w:sz w:val="20"/>
                <w:szCs w:val="20"/>
                <w:color w:val="auto"/>
              </w:rPr>
            </w:pPr>
            <w:r>
              <w:rPr>
                <w:rFonts w:ascii="Times New Roman" w:cs="Times New Roman" w:eastAsia="Times New Roman" w:hAnsi="Times New Roman"/>
                <w:sz w:val="18"/>
                <w:szCs w:val="18"/>
                <w:color w:val="auto"/>
              </w:rPr>
              <w:t>24</w:t>
            </w: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8"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10.73</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18 FEBRUARY 2026</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SELLER</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BUYER</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sale and purchase of certain shares in the issued share capital of</w:t>
      </w:r>
    </w:p>
    <w:p>
      <w:pPr>
        <w:spacing w:after="0" w:line="2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VELOCE ESPORTS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289560</wp:posOffset>
            </wp:positionV>
            <wp:extent cx="7134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33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on 18 February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0" w:lineRule="exact"/>
        <w:rPr>
          <w:sz w:val="20"/>
          <w:szCs w:val="20"/>
          <w:color w:val="auto"/>
        </w:rPr>
      </w:pPr>
    </w:p>
    <w:p>
      <w:pPr>
        <w:ind w:left="640" w:hanging="633"/>
        <w:spacing w:after="0"/>
        <w:tabs>
          <w:tab w:leader="none" w:pos="6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JAMES MACLAURIN </w:t>
      </w:r>
      <w:r>
        <w:rPr>
          <w:rFonts w:ascii="Times New Roman" w:cs="Times New Roman" w:eastAsia="Times New Roman" w:hAnsi="Times New Roman"/>
          <w:sz w:val="18"/>
          <w:szCs w:val="18"/>
          <w:color w:val="auto"/>
        </w:rPr>
        <w:t>of The Branches, Clandon Road, Send, Woking, GU23 7LA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w:t>
      </w:r>
    </w:p>
    <w:p>
      <w:pPr>
        <w:spacing w:after="0" w:line="219" w:lineRule="exact"/>
        <w:rPr>
          <w:rFonts w:ascii="Times New Roman" w:cs="Times New Roman" w:eastAsia="Times New Roman" w:hAnsi="Times New Roman"/>
          <w:sz w:val="18"/>
          <w:szCs w:val="18"/>
          <w:color w:val="auto"/>
        </w:rPr>
      </w:pPr>
    </w:p>
    <w:p>
      <w:pPr>
        <w:jc w:val="both"/>
        <w:ind w:left="640" w:hanging="633"/>
        <w:spacing w:after="0" w:line="264" w:lineRule="auto"/>
        <w:tabs>
          <w:tab w:leader="none" w:pos="6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SPORTS ENTERTAINMENT GAMING GLOBAL CORPORATION </w:t>
      </w:r>
      <w:r>
        <w:rPr>
          <w:rFonts w:ascii="Times New Roman" w:cs="Times New Roman" w:eastAsia="Times New Roman" w:hAnsi="Times New Roman"/>
          <w:sz w:val="18"/>
          <w:szCs w:val="18"/>
          <w:color w:val="auto"/>
        </w:rPr>
        <w:t>(trading as SEGG MEDIA and formerly known as LOTTERY.COM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corporation incorporated and registered in the State of Delaware, USA (with file number 5991629 and whose principal place of business is 5049 Edwards Ranch Road, 4th Floor, Fort Worth, TX 76109)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0" w:lineRule="exact"/>
        <w:rPr>
          <w:sz w:val="20"/>
          <w:szCs w:val="20"/>
          <w:color w:val="auto"/>
        </w:rPr>
      </w:pPr>
    </w:p>
    <w:p>
      <w:pPr>
        <w:ind w:left="640" w:hanging="633"/>
        <w:spacing w:after="0"/>
        <w:tabs>
          <w:tab w:leader="none" w:pos="64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public holiday in England, Texas (USA) or Delaware (USA);</w:t>
      </w:r>
    </w:p>
    <w:p>
      <w:pPr>
        <w:spacing w:after="0" w:line="220"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Buyer’s Group</w:t>
      </w:r>
      <w:r>
        <w:rPr>
          <w:rFonts w:ascii="Times New Roman" w:cs="Times New Roman" w:eastAsia="Times New Roman" w:hAnsi="Times New Roman"/>
          <w:sz w:val="18"/>
          <w:szCs w:val="18"/>
          <w:color w:val="auto"/>
        </w:rPr>
        <w:t>” means the Buyer, the subsidiaries of the Buyer, any company of which the Buyer is a subsidiary from time to time (its holding company) and any other subsidiaries from time to time of that holding company, each such company being a “</w:t>
      </w:r>
      <w:r>
        <w:rPr>
          <w:rFonts w:ascii="Times New Roman" w:cs="Times New Roman" w:eastAsia="Times New Roman" w:hAnsi="Times New Roman"/>
          <w:sz w:val="18"/>
          <w:szCs w:val="18"/>
          <w:b w:val="1"/>
          <w:bCs w:val="1"/>
          <w:color w:val="auto"/>
        </w:rPr>
        <w:t>member of the Buyer’s Group</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“Call Option</w:t>
      </w:r>
      <w:r>
        <w:rPr>
          <w:rFonts w:ascii="Times New Roman" w:cs="Times New Roman" w:eastAsia="Times New Roman" w:hAnsi="Times New Roman"/>
          <w:sz w:val="18"/>
          <w:szCs w:val="18"/>
          <w:color w:val="auto"/>
        </w:rPr>
        <w:t>” has the meaning set out in clause 6.1;</w:t>
      </w:r>
    </w:p>
    <w:p>
      <w:pPr>
        <w:spacing w:after="0" w:line="220"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Veloce Esports Limited, a private company limited by shares incorporated in England and Wales with registered number 11135021 and having its registered office at 58a Bronsart Road, London, England, SW6 6AA;</w:t>
      </w:r>
    </w:p>
    <w:p>
      <w:pPr>
        <w:spacing w:after="0" w:line="156"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means completion of the sale and purchase of the Sale Shares by the performance by the parties of their respective obligations under clause 4;</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 Date</w:t>
      </w:r>
      <w:r>
        <w:rPr>
          <w:rFonts w:ascii="Times New Roman" w:cs="Times New Roman" w:eastAsia="Times New Roman" w:hAnsi="Times New Roman"/>
          <w:sz w:val="18"/>
          <w:szCs w:val="18"/>
          <w:color w:val="auto"/>
        </w:rPr>
        <w:t>” means the date of this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means 261,410 shares of common stock of the Buyer;</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Counsel</w:t>
      </w:r>
      <w:r>
        <w:rPr>
          <w:rFonts w:ascii="Times New Roman" w:cs="Times New Roman" w:eastAsia="Times New Roman" w:hAnsi="Times New Roman"/>
          <w:sz w:val="18"/>
          <w:szCs w:val="18"/>
          <w:color w:val="auto"/>
        </w:rPr>
        <w:t>” means a barrister of not less than 10 years standing, having experience in claims similar to a relevant Outstanding Claim, as agreed by the Seller and the Buyer, or failing such agreement, as appointed by the President for the time being of the Law Society in England and Wales on the application of either party;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Room</w:t>
      </w:r>
      <w:r>
        <w:rPr>
          <w:rFonts w:ascii="Times New Roman" w:cs="Times New Roman" w:eastAsia="Times New Roman" w:hAnsi="Times New Roman"/>
          <w:sz w:val="18"/>
          <w:szCs w:val="18"/>
          <w:color w:val="auto"/>
        </w:rPr>
        <w:t>” has the meaning given in the Subscription Agreement;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Payment</w:t>
      </w:r>
      <w:r>
        <w:rPr>
          <w:rFonts w:ascii="Times New Roman" w:cs="Times New Roman" w:eastAsia="Times New Roman" w:hAnsi="Times New Roman"/>
          <w:sz w:val="18"/>
          <w:szCs w:val="18"/>
          <w:color w:val="auto"/>
        </w:rPr>
        <w:t>” has the meaning given in clause 9.15;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Payment Date</w:t>
      </w:r>
      <w:r>
        <w:rPr>
          <w:rFonts w:ascii="Times New Roman" w:cs="Times New Roman" w:eastAsia="Times New Roman" w:hAnsi="Times New Roman"/>
          <w:sz w:val="18"/>
          <w:szCs w:val="18"/>
          <w:color w:val="auto"/>
        </w:rPr>
        <w:t>” has the meaning given in clause 9.15;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Disclosed</w:t>
      </w:r>
      <w:r>
        <w:rPr>
          <w:rFonts w:ascii="Times New Roman" w:cs="Times New Roman" w:eastAsia="Times New Roman" w:hAnsi="Times New Roman"/>
          <w:sz w:val="18"/>
          <w:szCs w:val="18"/>
          <w:color w:val="auto"/>
        </w:rPr>
        <w:t>” has the meaning given in the Subscription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has the meaning given in the Subscription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Amount</w:t>
      </w:r>
      <w:r>
        <w:rPr>
          <w:rFonts w:ascii="Times New Roman" w:cs="Times New Roman" w:eastAsia="Times New Roman" w:hAnsi="Times New Roman"/>
          <w:sz w:val="18"/>
          <w:szCs w:val="18"/>
          <w:color w:val="auto"/>
        </w:rPr>
        <w:t>” means an amount due for payment by the Seller to the Buyer in respect of a Resolved Claim;</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enactment</w:t>
      </w:r>
      <w:r>
        <w:rPr>
          <w:rFonts w:ascii="Times New Roman" w:cs="Times New Roman" w:eastAsia="Times New Roman" w:hAnsi="Times New Roman"/>
          <w:sz w:val="18"/>
          <w:szCs w:val="18"/>
          <w:color w:val="auto"/>
        </w:rPr>
        <w:t>” means any statute or statutory provision (whether of the United Kingdom or elsewhere), subordinate legislation (as defined by section 21(1) Interpretation Act 1978) and any other subordinate legislation made under any such statute or statutory provision;</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charge, pledge, lien, assignment, option, restriction, claim, right of pre-emption, right of first refusal, third party right or interest or other encumbrance, security interest or other arrangement having similar effect;</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“Estimated Liability</w:t>
      </w:r>
      <w:r>
        <w:rPr>
          <w:rFonts w:ascii="Times New Roman" w:cs="Times New Roman" w:eastAsia="Times New Roman" w:hAnsi="Times New Roman"/>
          <w:sz w:val="18"/>
          <w:szCs w:val="18"/>
          <w:color w:val="auto"/>
        </w:rPr>
        <w:t>” means in relation to an Outstanding Claim, a bona fide estimate of the amount of the Seller’s liability to the Buyer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Claim were to be resolved in the Buyer’s favour, as shall initially be determined by the Buyer at the relevant Deferred Payment Date, and as shall be subsequently agreed or determined in accordance with clause 9.16;</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means the written notice given in by the Seller or the Buyer, as the case may be, substantially in the form set out Schedule 1 to this Agreement;</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Call Option Shares</w:t>
      </w:r>
      <w:r>
        <w:rPr>
          <w:rFonts w:ascii="Times New Roman" w:cs="Times New Roman" w:eastAsia="Times New Roman" w:hAnsi="Times New Roman"/>
          <w:sz w:val="18"/>
          <w:szCs w:val="18"/>
          <w:color w:val="auto"/>
        </w:rPr>
        <w:t>” means 25% of the number of Consideration Shares issued to the Seller on Completion (rounded up to the nearest whole Share), but excluding any such Consideration Shares transferred by the Seller prior to Option Completion in accordance with clause 5.4;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Option Exercise Period</w:t>
      </w:r>
      <w:r>
        <w:rPr>
          <w:rFonts w:ascii="Times New Roman" w:cs="Times New Roman" w:eastAsia="Times New Roman" w:hAnsi="Times New Roman"/>
          <w:sz w:val="18"/>
          <w:szCs w:val="18"/>
          <w:color w:val="auto"/>
        </w:rPr>
        <w:t>” means the period of ten Business Days commencing on (and including) the First Reference Date;</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Put Option Shares</w:t>
      </w:r>
      <w:r>
        <w:rPr>
          <w:rFonts w:ascii="Times New Roman" w:cs="Times New Roman" w:eastAsia="Times New Roman" w:hAnsi="Times New Roman"/>
          <w:sz w:val="18"/>
          <w:szCs w:val="18"/>
          <w:color w:val="auto"/>
        </w:rPr>
        <w:t>” means 50% of the number of Consideration Shares issued to the Seller by the Buyer on Completion (rounded up to the nearest whole Share), but excluding any such Consideration Shares transferred by the Seller prior to Option Completion in accordance with clause 5.4;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Reference Date</w:t>
      </w:r>
      <w:r>
        <w:rPr>
          <w:rFonts w:ascii="Times New Roman" w:cs="Times New Roman" w:eastAsia="Times New Roman" w:hAnsi="Times New Roman"/>
          <w:sz w:val="18"/>
          <w:szCs w:val="18"/>
          <w:color w:val="auto"/>
        </w:rPr>
        <w:t>” means 16 August 2026, or if such date is not a Business Day, the next Business Day thereafter;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a holding company as defined by section 1159 CA 2006;</w:t>
      </w:r>
    </w:p>
    <w:p>
      <w:pPr>
        <w:spacing w:after="0" w:line="22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67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Nominated Account</w:t>
      </w:r>
      <w:r>
        <w:rPr>
          <w:rFonts w:ascii="Times New Roman" w:cs="Times New Roman" w:eastAsia="Times New Roman" w:hAnsi="Times New Roman"/>
          <w:sz w:val="18"/>
          <w:szCs w:val="18"/>
          <w:color w:val="auto"/>
        </w:rPr>
        <w:t>” means the following bank account: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Account name: MACLAURIN JW</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Sort Code: 60-06-03</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Account number: 27057054</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BIC: NWBKGB2L</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IBAN: GB73NWBK60060327057054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such other account as the Seller may notify to the Buyer in writing from time to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the Call Option or the Put Option;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Completion</w:t>
      </w:r>
      <w:r>
        <w:rPr>
          <w:rFonts w:ascii="Times New Roman" w:cs="Times New Roman" w:eastAsia="Times New Roman" w:hAnsi="Times New Roman"/>
          <w:sz w:val="18"/>
          <w:szCs w:val="18"/>
          <w:color w:val="auto"/>
        </w:rPr>
        <w:t>” means the completion of the exercise of the relevant Option as described in clause 6.10;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means the Call Option Shares or the Put Option Shares, as applicable;</w:t>
      </w:r>
    </w:p>
    <w:p>
      <w:pPr>
        <w:spacing w:after="0" w:line="22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Claim</w:t>
      </w:r>
      <w:r>
        <w:rPr>
          <w:rFonts w:ascii="Times New Roman" w:cs="Times New Roman" w:eastAsia="Times New Roman" w:hAnsi="Times New Roman"/>
          <w:sz w:val="18"/>
          <w:szCs w:val="18"/>
          <w:color w:val="auto"/>
        </w:rPr>
        <w:t>” means a Relevant Claim that has been notified by the Buyer to the Seller in accordance with this Agreement, but which is not a Resolved Claim as at the relevant Deferred Payment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has the meaning set out in clause 3.1; “</w:t>
      </w:r>
      <w:r>
        <w:rPr>
          <w:rFonts w:ascii="Times New Roman" w:cs="Times New Roman" w:eastAsia="Times New Roman" w:hAnsi="Times New Roman"/>
          <w:sz w:val="18"/>
          <w:szCs w:val="18"/>
          <w:b w:val="1"/>
          <w:bCs w:val="1"/>
          <w:color w:val="auto"/>
        </w:rPr>
        <w:t>Put Option</w:t>
      </w:r>
      <w:r>
        <w:rPr>
          <w:rFonts w:ascii="Times New Roman" w:cs="Times New Roman" w:eastAsia="Times New Roman" w:hAnsi="Times New Roman"/>
          <w:sz w:val="18"/>
          <w:szCs w:val="18"/>
          <w:color w:val="auto"/>
        </w:rPr>
        <w:t>” has the meaning set out in clause 6.1;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 Shares</w:t>
      </w:r>
      <w:r>
        <w:rPr>
          <w:rFonts w:ascii="Times New Roman" w:cs="Times New Roman" w:eastAsia="Times New Roman" w:hAnsi="Times New Roman"/>
          <w:sz w:val="18"/>
          <w:szCs w:val="18"/>
          <w:color w:val="auto"/>
        </w:rPr>
        <w:t>” means all of the Consideration Shares held by the Seller on the date of the Exercise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 Sum</w:t>
      </w:r>
      <w:r>
        <w:rPr>
          <w:rFonts w:ascii="Times New Roman" w:cs="Times New Roman" w:eastAsia="Times New Roman" w:hAnsi="Times New Roman"/>
          <w:sz w:val="18"/>
          <w:szCs w:val="18"/>
          <w:color w:val="auto"/>
        </w:rPr>
        <w:t>” has the meaning given in clause 9.15(b);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“Resolved Claim” </w:t>
      </w:r>
      <w:r>
        <w:rPr>
          <w:rFonts w:ascii="Times New Roman" w:cs="Times New Roman" w:eastAsia="Times New Roman" w:hAnsi="Times New Roman"/>
          <w:sz w:val="18"/>
          <w:szCs w:val="18"/>
          <w:color w:val="auto"/>
        </w:rPr>
        <w:t>means a Relevant Claim that has either been:</w:t>
      </w:r>
    </w:p>
    <w:p>
      <w:pPr>
        <w:spacing w:after="0" w:line="224" w:lineRule="exact"/>
        <w:rPr>
          <w:sz w:val="20"/>
          <w:szCs w:val="20"/>
          <w:color w:val="auto"/>
        </w:rPr>
      </w:pPr>
    </w:p>
    <w:p>
      <w:pPr>
        <w:ind w:left="640" w:hanging="633"/>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in writing between the Buyer and the Seller as to both liability and quantum;</w:t>
      </w:r>
    </w:p>
    <w:p>
      <w:pPr>
        <w:spacing w:after="0" w:line="219"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determined (as to both liability and quantum) by a court of competent jurisdiction which there is no right of appeal, or from whose judgment the parties are debarred (by passage of time or otherwise) from making an appeal; or</w:t>
      </w:r>
    </w:p>
    <w:p>
      <w:pPr>
        <w:spacing w:after="0" w:line="16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unconditionally withdrawn by the Buyer in writing;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Shares</w:t>
      </w:r>
      <w:r>
        <w:rPr>
          <w:rFonts w:ascii="Times New Roman" w:cs="Times New Roman" w:eastAsia="Times New Roman" w:hAnsi="Times New Roman"/>
          <w:sz w:val="18"/>
          <w:szCs w:val="18"/>
          <w:color w:val="auto"/>
        </w:rPr>
        <w:t>” means the:</w:t>
      </w:r>
    </w:p>
    <w:p>
      <w:pPr>
        <w:spacing w:after="0" w:line="224" w:lineRule="exact"/>
        <w:rPr>
          <w:sz w:val="20"/>
          <w:szCs w:val="20"/>
          <w:color w:val="auto"/>
        </w:rPr>
      </w:pPr>
    </w:p>
    <w:p>
      <w:pPr>
        <w:ind w:left="640" w:hanging="633"/>
        <w:spacing w:after="0"/>
        <w:tabs>
          <w:tab w:leader="none" w:pos="6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2,058 B1 Ordinary Shares of £0.01 each in the capital of the Company; and</w:t>
      </w:r>
    </w:p>
    <w:p>
      <w:pPr>
        <w:spacing w:after="0" w:line="21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B2 Ordinary Shares of £0.01 each in the capital of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the Seller;</w:t>
      </w:r>
    </w:p>
    <w:p>
      <w:pPr>
        <w:spacing w:after="0" w:line="21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Call Option Shares</w:t>
      </w:r>
      <w:r>
        <w:rPr>
          <w:rFonts w:ascii="Times New Roman" w:cs="Times New Roman" w:eastAsia="Times New Roman" w:hAnsi="Times New Roman"/>
          <w:sz w:val="18"/>
          <w:szCs w:val="18"/>
          <w:color w:val="auto"/>
        </w:rPr>
        <w:t>” means 25% of the number of Consideration Shares issued to the Seller on Completion (rounded up to the nearest whole Share), but excluding any such Consideration Shares transferred by the Seller prior to Option Completion in accordance with clause 5.4;</w:t>
      </w:r>
    </w:p>
    <w:p>
      <w:pPr>
        <w:spacing w:after="0" w:line="16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677" w:right="339" w:bottom="1440" w:gutter="0" w:footer="0" w:header="0"/>
        </w:sectPr>
      </w:pPr>
    </w:p>
    <w:bookmarkStart w:id="106" w:name="page107"/>
    <w:bookmarkEnd w:id="10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Option Exercise Period</w:t>
      </w:r>
      <w:r>
        <w:rPr>
          <w:rFonts w:ascii="Times New Roman" w:cs="Times New Roman" w:eastAsia="Times New Roman" w:hAnsi="Times New Roman"/>
          <w:sz w:val="18"/>
          <w:szCs w:val="18"/>
          <w:color w:val="auto"/>
        </w:rPr>
        <w:t>” means the period of ten Business Days commencing on (and including) the Second Reference Date;</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Put Option Shares</w:t>
      </w:r>
      <w:r>
        <w:rPr>
          <w:rFonts w:ascii="Times New Roman" w:cs="Times New Roman" w:eastAsia="Times New Roman" w:hAnsi="Times New Roman"/>
          <w:sz w:val="18"/>
          <w:szCs w:val="18"/>
          <w:color w:val="auto"/>
        </w:rPr>
        <w:t>” means 50% of the number of Consideration Shares issued to the Seller by the Buyer on Completion (rounded up to the nearest whole Share), but excluding any such Consideration Shares transferred by the Seller prior to Option Completion in accordance with clause 5.4;</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Reference Date</w:t>
      </w:r>
      <w:r>
        <w:rPr>
          <w:rFonts w:ascii="Times New Roman" w:cs="Times New Roman" w:eastAsia="Times New Roman" w:hAnsi="Times New Roman"/>
          <w:sz w:val="18"/>
          <w:szCs w:val="18"/>
          <w:color w:val="auto"/>
        </w:rPr>
        <w:t>” means 30 April 2027, or if such date is not a Business Day, the next Business Day thereafter;</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means the subscription agreement entered into by the Buyer and the Company on 11 July 2025, as varied from time to time between 11 July 2025 and the date of this Agreement (both dates inclusive) but, for the avoidance of doubt, excluding any variations or amendments made after the date of this Agreement;</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as defined by section 1159 CA 2006; and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Warranty</w:t>
      </w:r>
      <w:r>
        <w:rPr>
          <w:rFonts w:ascii="Times New Roman" w:cs="Times New Roman" w:eastAsia="Times New Roman" w:hAnsi="Times New Roman"/>
          <w:sz w:val="18"/>
          <w:szCs w:val="18"/>
          <w:color w:val="auto"/>
        </w:rPr>
        <w:t>” has the meaning given in the Subscription Agreement.</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the context otherwise requires:</w:t>
      </w:r>
    </w:p>
    <w:p>
      <w:pPr>
        <w:spacing w:after="0" w:line="220" w:lineRule="exact"/>
        <w:rPr>
          <w:sz w:val="20"/>
          <w:szCs w:val="20"/>
          <w:color w:val="auto"/>
        </w:rPr>
      </w:pPr>
    </w:p>
    <w:p>
      <w:pPr>
        <w:ind w:left="1280" w:hanging="633"/>
        <w:spacing w:after="0"/>
        <w:tabs>
          <w:tab w:leader="none" w:pos="12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clause are to a clause of this Agreement;</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this Agreement or any other document or to any specified provision in any of them are to this Agreement, that document or that provision as in force for the time being and as amended from time to time in accordance with their terms or, as the case may be, with the agreement of the relevant parties;</w:t>
      </w:r>
    </w:p>
    <w:p>
      <w:pPr>
        <w:spacing w:after="0" w:line="176"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include the plural and vice versa, words importing a gender include every gender and references to persons include corporations, partnerships and other unincorporated associations or bodies of persons;</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and phrases “other”, “including” and “in particular” shall not limit the generality of any preceding words or be construed as being limited to the same class as the preceding words where a wider construction is possible;</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enactment shall include:</w:t>
      </w:r>
    </w:p>
    <w:p>
      <w:pPr>
        <w:spacing w:after="0" w:line="219"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it has re-enacted (with or without modification) or modified; and</w:t>
      </w:r>
    </w:p>
    <w:p>
      <w:pPr>
        <w:spacing w:after="0" w:line="219"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enactment as re-enacted, replaced or modified from time to time, whether before, on or after the date of this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07" w:name="page108"/>
    <w:bookmarkEnd w:id="107"/>
    <w:p>
      <w:pPr>
        <w:ind w:left="1280"/>
        <w:spacing w:after="0" w:line="277" w:lineRule="auto"/>
        <w:rPr>
          <w:sz w:val="20"/>
          <w:szCs w:val="20"/>
          <w:color w:val="auto"/>
        </w:rPr>
      </w:pPr>
      <w:r>
        <w:rPr>
          <w:rFonts w:ascii="Times New Roman" w:cs="Times New Roman" w:eastAsia="Times New Roman" w:hAnsi="Times New Roman"/>
          <w:sz w:val="18"/>
          <w:szCs w:val="18"/>
          <w:color w:val="auto"/>
        </w:rPr>
        <w:t>but any such changes taking effect after the date of this Agreement shall not impose any additional liability or obligation on any of the parties or deprive any of them of any right, in each case under this Agreement; and</w:t>
      </w:r>
    </w:p>
    <w:p>
      <w:pPr>
        <w:spacing w:after="0" w:line="163" w:lineRule="exact"/>
        <w:rPr>
          <w:sz w:val="20"/>
          <w:szCs w:val="20"/>
          <w:color w:val="auto"/>
        </w:rPr>
      </w:pPr>
    </w:p>
    <w:p>
      <w:pPr>
        <w:ind w:left="1280" w:hanging="633"/>
        <w:spacing w:after="0"/>
        <w:tabs>
          <w:tab w:leader="none" w:pos="12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or “written” includes e-mail and any other method of reproducing words in a legible and non-transitory form.</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contents table and the descriptive headings to clauses in this Agreement are inserted for convenience only, have no legal effect and shall be ignored in interpreting this Agreement.</w:t>
      </w:r>
    </w:p>
    <w:p>
      <w:pPr>
        <w:spacing w:after="0" w:line="163" w:lineRule="exact"/>
        <w:rPr>
          <w:sz w:val="20"/>
          <w:szCs w:val="20"/>
          <w:color w:val="auto"/>
        </w:rPr>
      </w:pPr>
    </w:p>
    <w:p>
      <w:pPr>
        <w:jc w:val="both"/>
        <w:ind w:left="640" w:hanging="639"/>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Any reference to the Consideration Shares for the purposes of clauses 5.2 to 5.4 and the Option Shares for the purposes of clause 6 shall be deemed to include any shares of common stock in the Buyer held by the Seller arising out of the consolidation, conversion or subdivision of any of the Consideration Shares, or acquired by any issue of shares of common stock in the Buyer by way of dividend, distribution, bonus issue or by way of capitalisation of profits or reserves, or in exchange or substitution for any of the Consideration Shares (each of the foregoing being a “</w:t>
      </w:r>
      <w:r>
        <w:rPr>
          <w:rFonts w:ascii="Times New Roman" w:cs="Times New Roman" w:eastAsia="Times New Roman" w:hAnsi="Times New Roman"/>
          <w:sz w:val="17"/>
          <w:szCs w:val="17"/>
          <w:b w:val="1"/>
          <w:bCs w:val="1"/>
          <w:color w:val="auto"/>
        </w:rPr>
        <w:t>Reorganisation</w:t>
      </w:r>
      <w:r>
        <w:rPr>
          <w:rFonts w:ascii="Times New Roman" w:cs="Times New Roman" w:eastAsia="Times New Roman" w:hAnsi="Times New Roman"/>
          <w:sz w:val="17"/>
          <w:szCs w:val="17"/>
          <w:color w:val="auto"/>
        </w:rPr>
        <w:t>”). If a Reorganisation occurs after the date of this Agreement but before Option Completion, all shares, stock and other securities (if any) to which the Seller (or its nominees) become legally or beneficially entitled as a result of each such Reorganisation, and which derive (whether directly or indirectly) from the Consideration Shares, shall be deemed to be subject to the restrictions in clauses 5.2 to 5.4 and the Options in clause 6, and the US $10.00 amounts referred to throughout clause 6 shall be adjusted appropriately to take account of the Reorganisation.</w:t>
      </w:r>
    </w:p>
    <w:p>
      <w:pPr>
        <w:spacing w:after="0" w:line="171" w:lineRule="exact"/>
        <w:rPr>
          <w:sz w:val="20"/>
          <w:szCs w:val="20"/>
          <w:color w:val="auto"/>
        </w:rPr>
      </w:pPr>
    </w:p>
    <w:p>
      <w:pPr>
        <w:ind w:left="640" w:hanging="633"/>
        <w:spacing w:after="0"/>
        <w:tabs>
          <w:tab w:leader="none" w:pos="6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 OF THE SALE SHARES</w:t>
      </w:r>
    </w:p>
    <w:p>
      <w:pPr>
        <w:spacing w:after="0" w:line="224"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Seller shall on Completion sell to the Buyer the Sale Shares with full title guarantee and free from any Encumbrance, and the Buyer shall purchase the Sale Shares from the Seller.</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Title to, beneficial ownership of, and any risk attaching to, the Sale Shares shall pass on Completion and the Sale Shares shall be sold and purchased together with all rights and benefits attached or accruing to them at Completion (including the right to receive any dividends, distributions or returns of capital declared, paid or made by the Company on or after Completion).</w:t>
      </w:r>
    </w:p>
    <w:p>
      <w:pPr>
        <w:spacing w:after="0" w:line="176" w:lineRule="exact"/>
        <w:rPr>
          <w:sz w:val="20"/>
          <w:szCs w:val="20"/>
          <w:color w:val="auto"/>
        </w:rPr>
      </w:pPr>
    </w:p>
    <w:p>
      <w:pPr>
        <w:jc w:val="both"/>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Neither the Seller nor the Buyer shall be obliged to complete the sale and purchase of the Sale Shares under this Agreement unless the sale and purchase of all of the Sale Shares under this Agreement are completed simultaneously.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08" w:name="page109"/>
    <w:bookmarkEnd w:id="108"/>
    <w:p>
      <w:pPr>
        <w:ind w:left="633" w:hanging="633"/>
        <w:spacing w:after="0"/>
        <w:tabs>
          <w:tab w:leader="none" w:pos="633"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220" w:lineRule="exact"/>
        <w:rPr>
          <w:sz w:val="20"/>
          <w:szCs w:val="20"/>
          <w:color w:val="auto"/>
        </w:rPr>
      </w:pPr>
    </w:p>
    <w:p>
      <w:pPr>
        <w:ind w:left="633" w:right="20" w:hanging="639"/>
        <w:spacing w:after="0" w:line="281" w:lineRule="auto"/>
        <w:tabs>
          <w:tab w:leader="none" w:pos="613"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purchase price for the Sale Shares shall be £2,672,129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which shall be paid or satisfied by the Buyer to the Seller as follows:</w:t>
      </w:r>
    </w:p>
    <w:p>
      <w:pPr>
        <w:spacing w:after="0" w:line="156" w:lineRule="exact"/>
        <w:rPr>
          <w:sz w:val="20"/>
          <w:szCs w:val="20"/>
          <w:color w:val="auto"/>
        </w:rPr>
      </w:pPr>
    </w:p>
    <w:p>
      <w:pPr>
        <w:ind w:left="1273" w:hanging="633"/>
        <w:spacing w:after="0"/>
        <w:tabs>
          <w:tab w:leader="none" w:pos="127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 shall be paid in cash in GBP in accordance with clauses 3.2 and 3.3 (the “</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and</w:t>
      </w:r>
    </w:p>
    <w:p>
      <w:pPr>
        <w:spacing w:after="0" w:line="223" w:lineRule="exact"/>
        <w:rPr>
          <w:rFonts w:ascii="Times New Roman" w:cs="Times New Roman" w:eastAsia="Times New Roman" w:hAnsi="Times New Roman"/>
          <w:sz w:val="18"/>
          <w:szCs w:val="18"/>
          <w:color w:val="auto"/>
        </w:rPr>
      </w:pPr>
    </w:p>
    <w:p>
      <w:pPr>
        <w:jc w:val="both"/>
        <w:ind w:left="1273" w:hanging="633"/>
        <w:spacing w:after="0" w:line="257" w:lineRule="auto"/>
        <w:tabs>
          <w:tab w:leader="none" w:pos="127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£1,922,129 shall be satisfied on Completion (or as soon as reasonably practicable, and in any event within five Business Days, thereafter) by the Buyer issuing the Consideration Shares to the Seller, credited as fully paid. For these purposes, the Buyer and the Seller acknowledge and agree that the value of each Consideration Share for the purposes of this Agreement is £7.35 (rounded, and being the agreed GBP equivalent of US $10 as at the date of this Agreement).</w:t>
      </w:r>
    </w:p>
    <w:p>
      <w:pPr>
        <w:spacing w:after="0" w:line="181" w:lineRule="exact"/>
        <w:rPr>
          <w:sz w:val="20"/>
          <w:szCs w:val="20"/>
          <w:color w:val="auto"/>
        </w:rPr>
      </w:pPr>
    </w:p>
    <w:p>
      <w:pPr>
        <w:jc w:val="both"/>
        <w:ind w:left="633" w:hanging="639"/>
        <w:spacing w:after="0" w:line="288" w:lineRule="auto"/>
        <w:tabs>
          <w:tab w:leader="none" w:pos="613"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Cash Consideration shall be paid by the Buyer to the Seller in the following instalments and on the following payment dates (or if such payment date is not a Business Day, the next Business Day thereafter):</w:t>
      </w:r>
      <w:r>
        <w:rPr>
          <w:rFonts w:ascii="Times New Roman" w:cs="Times New Roman" w:eastAsia="Times New Roman" w:hAnsi="Times New Roman"/>
          <w:sz w:val="29"/>
          <w:szCs w:val="29"/>
          <w:color w:val="auto"/>
          <w:vertAlign w:val="superscript"/>
        </w:rPr>
        <w:t>1</w:t>
      </w:r>
    </w:p>
    <w:p>
      <w:pPr>
        <w:spacing w:after="0" w:line="28" w:lineRule="exact"/>
        <w:rPr>
          <w:sz w:val="20"/>
          <w:szCs w:val="20"/>
          <w:color w:val="auto"/>
        </w:rPr>
      </w:pPr>
    </w:p>
    <w:tbl>
      <w:tblPr>
        <w:tblLayout w:type="fixed"/>
        <w:tblInd w:w="633" w:type="dxa"/>
        <w:tblCellMar>
          <w:top w:w="0" w:type="dxa"/>
          <w:left w:w="0" w:type="dxa"/>
          <w:bottom w:w="0" w:type="dxa"/>
          <w:right w:w="0" w:type="dxa"/>
        </w:tblCellMar>
      </w:tblPr>
      <w:tr>
        <w:trPr>
          <w:trHeight w:val="243"/>
        </w:trPr>
        <w:tc>
          <w:tcPr>
            <w:tcW w:w="5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Cash Consideration Amount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r>
      <w:tr>
        <w:trPr>
          <w:trHeight w:val="195"/>
        </w:trPr>
        <w:tc>
          <w:tcPr>
            <w:tcW w:w="514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tcPr>
          <w:p>
            <w:pPr>
              <w:spacing w:after="0"/>
              <w:rPr>
                <w:sz w:val="16"/>
                <w:szCs w:val="16"/>
                <w:color w:val="auto"/>
              </w:rPr>
            </w:pPr>
          </w:p>
        </w:tc>
        <w:tc>
          <w:tcPr>
            <w:tcW w:w="512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13"/>
        </w:trPr>
        <w:tc>
          <w:tcPr>
            <w:tcW w:w="5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5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left="633" w:hanging="639"/>
        <w:spacing w:after="0" w:line="262" w:lineRule="auto"/>
        <w:tabs>
          <w:tab w:leader="none" w:pos="613"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All cash amounts to be paid by the Buyer to the Seller under this Agreement shall be paid by way of electronic transfer of immediately available cleared funds into the Nominated Account. Each payment made to the Nominated Account shall discharge the obligations of the Buyer in relation to the amount so paid, and the Buyer shall have no obligation as to its distribution to the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1787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23" w:lineRule="exact"/>
        <w:rPr>
          <w:sz w:val="20"/>
          <w:szCs w:val="20"/>
          <w:color w:val="auto"/>
        </w:rPr>
      </w:pPr>
    </w:p>
    <w:p>
      <w:pPr>
        <w:ind w:left="5573" w:right="980" w:hanging="5573"/>
        <w:spacing w:after="0" w:line="364" w:lineRule="auto"/>
        <w:tabs>
          <w:tab w:leader="none" w:pos="119" w:val="left"/>
        </w:tabs>
        <w:numPr>
          <w:ilvl w:val="0"/>
          <w:numId w:val="1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Instalments and payment dates to be agreed in a side letter to be entered into by the parties as soon as reasonably practicable after Completion.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342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33"/>
          </w:cols>
          <w:pgMar w:left="327" w:top="677" w:right="339" w:bottom="1440" w:gutter="0" w:footer="0" w:header="0"/>
        </w:sectPr>
      </w:pPr>
    </w:p>
    <w:bookmarkStart w:id="109" w:name="page110"/>
    <w:bookmarkEnd w:id="109"/>
    <w:p>
      <w:pPr>
        <w:spacing w:after="0"/>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The Purchase Price shall be deemed to be reduced by the amount of any payment made to the Buyer for each and any claim under the Agreement.</w:t>
      </w:r>
    </w:p>
    <w:p>
      <w:pPr>
        <w:spacing w:after="0" w:line="216" w:lineRule="exact"/>
        <w:rPr>
          <w:sz w:val="20"/>
          <w:szCs w:val="20"/>
          <w:color w:val="auto"/>
        </w:rPr>
      </w:pPr>
    </w:p>
    <w:p>
      <w:pPr>
        <w:ind w:left="640" w:hanging="633"/>
        <w:spacing w:after="0"/>
        <w:tabs>
          <w:tab w:leader="none" w:pos="64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At Completion, the Seller shall deliver to the Buyer or authorised representatives of the Buyer (to the extent not previously delivered or provided):</w:t>
      </w:r>
    </w:p>
    <w:p>
      <w:pPr>
        <w:spacing w:after="0" w:line="220" w:lineRule="exact"/>
        <w:rPr>
          <w:sz w:val="20"/>
          <w:szCs w:val="20"/>
          <w:color w:val="auto"/>
        </w:rPr>
      </w:pPr>
    </w:p>
    <w:p>
      <w:pPr>
        <w:ind w:left="1280" w:hanging="633"/>
        <w:spacing w:after="0"/>
        <w:tabs>
          <w:tab w:leader="none" w:pos="12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respect of the Sale Shares duly executed and completed in favour of the Buyer;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certificates in respect of the Sale Shares or indemnities in lieu thereof, in a form agreed between the parties.</w:t>
      </w:r>
    </w:p>
    <w:p>
      <w:pPr>
        <w:spacing w:after="0" w:line="22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At Completion, the Buyer shall issue the Consideration Shares to the Seller, credited as fully paid and issued, or otherwise procure that the Consideration Shares will be issued as soon as reasonably practicable, and in any event within five Business Days, thereafter.</w:t>
      </w:r>
    </w:p>
    <w:p>
      <w:pPr>
        <w:spacing w:after="0" w:line="159" w:lineRule="exact"/>
        <w:rPr>
          <w:sz w:val="20"/>
          <w:szCs w:val="20"/>
          <w:color w:val="auto"/>
        </w:rPr>
      </w:pPr>
    </w:p>
    <w:p>
      <w:pPr>
        <w:ind w:left="640" w:hanging="633"/>
        <w:spacing w:after="0"/>
        <w:tabs>
          <w:tab w:leader="none" w:pos="64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SHARES</w:t>
      </w:r>
    </w:p>
    <w:p>
      <w:pPr>
        <w:spacing w:after="0" w:line="224"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Except for the restrictions set out in this Agreement, the Consideration Shares shall rank pari passu in all respects with the existing shares of common stock of the Buyer, including the right to receive all dividends declared, made or paid after the Completion Date (save that they shall not rank for any dividend or other distribution declared made, or paid by reference to a record date before the Completion Date).</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Seller undertakes to the Buyer that the Seller shall not at any time before the expiry of the First Option Exercise Period (or, if the Buyer has exercised the Call Option within the First Option Exercise Period, the date of Option Completion as set out in the Exercise Notice) sell, transfer or otherwise dispose of, or create any Encumbrance over, any of the Consideration Shares (or any interest in them), or enter into any agreement to do so, except in accordance with clause 5.4.</w:t>
      </w:r>
    </w:p>
    <w:p>
      <w:pPr>
        <w:spacing w:after="0" w:line="181"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In addition to the undertaking set out in clause 5.2, the Seller undertakes to the Buyer that he or it shall not at any time before the expiry of the Second Option Exercise Period (or, if the Buyer has exercised the Call Option in the Second Option Exercise Period, the date of Option Completion as set out in the Exercise Notice) sell, transfer or otherwise dispose of, or create any Encumbrance over, more than 50% of the Consideration Shares (or any interest in them), or enter into any agreement to do so, except in accordance with clause 5.4.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10" w:name="page111"/>
    <w:bookmarkEnd w:id="110"/>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Nothing in clauses 5.2 and 5.3 shall prevent the Seller from selling, transferring or otherwise disposing of any Consideration Shares (or any interest in them):</w:t>
      </w:r>
    </w:p>
    <w:p>
      <w:pPr>
        <w:spacing w:after="0" w:line="163" w:lineRule="exact"/>
        <w:rPr>
          <w:sz w:val="20"/>
          <w:szCs w:val="20"/>
          <w:color w:val="auto"/>
        </w:rPr>
      </w:pPr>
    </w:p>
    <w:p>
      <w:pPr>
        <w:ind w:left="1280" w:hanging="633"/>
        <w:spacing w:after="0" w:line="277" w:lineRule="auto"/>
        <w:tabs>
          <w:tab w:leader="none" w:pos="12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takeover of the whole of the shares of common stock of the Buyer which is recommended by a majority of the Buyer’s board of directors;</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Buyer; or</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clause 9.20 of this Agreement.</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The Seller acknowledges and agrees that:</w:t>
      </w:r>
    </w:p>
    <w:p>
      <w:pPr>
        <w:spacing w:after="0" w:line="220" w:lineRule="exact"/>
        <w:rPr>
          <w:sz w:val="20"/>
          <w:szCs w:val="20"/>
          <w:color w:val="auto"/>
        </w:rPr>
      </w:pPr>
    </w:p>
    <w:p>
      <w:pPr>
        <w:ind w:left="1280" w:hanging="633"/>
        <w:spacing w:after="0" w:line="277" w:lineRule="auto"/>
        <w:tabs>
          <w:tab w:leader="none" w:pos="12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Consideration Shares will be eligible under Rule 144 of the US Securities Act of 1933 (as amended) for the period upon which the restrictions in clause 5.2 apply; and</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Consideration Shares will not be eligible under Rule 144 of the US Securities Act of 1933 (as amended) for the period upon which the restrictions in clause 5.3 apply.</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The Seller acknowledges and agrees that the Buyer will be granted and hold voting proxies on behalf of the Seller:</w:t>
      </w:r>
    </w:p>
    <w:p>
      <w:pPr>
        <w:spacing w:after="0" w:line="220" w:lineRule="exact"/>
        <w:rPr>
          <w:sz w:val="20"/>
          <w:szCs w:val="20"/>
          <w:color w:val="auto"/>
        </w:rPr>
      </w:pPr>
    </w:p>
    <w:p>
      <w:pPr>
        <w:ind w:left="1280" w:hanging="633"/>
        <w:spacing w:after="0"/>
        <w:tabs>
          <w:tab w:leader="none" w:pos="12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such number of the Consideration Shares (up to a maximum of 50% of the Consideration Shares);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or any part (or parts) of the period from the Completion Date until the Second Reference Date,</w:t>
      </w:r>
    </w:p>
    <w:p>
      <w:pPr>
        <w:spacing w:after="0" w:line="220"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to the extent required, in the reasonable opinion of the Buyer, for the purposes of preventing (i) the existing shareholders of the Company prior to the date of this Agreement, whether individually or by acting in concert, from having, or being deemed to have, control of the Buyer or (ii) the Buyer from being required to make public filings in respect of the relationship of the existing shareholders as a voting bloc or persons acting in concert, in each case, under any applicable law, the rules of any stock exchange upon which the shares of the Buyer are traded (including NASDAQ), in accordance with the requirements of the Securities and Exchange Commission or for any other regulatory purpose.</w:t>
      </w:r>
    </w:p>
    <w:p>
      <w:pPr>
        <w:spacing w:after="0" w:line="182" w:lineRule="exact"/>
        <w:rPr>
          <w:sz w:val="20"/>
          <w:szCs w:val="20"/>
          <w:color w:val="auto"/>
        </w:rPr>
      </w:pPr>
    </w:p>
    <w:p>
      <w:pPr>
        <w:ind w:left="640" w:hanging="633"/>
        <w:spacing w:after="0"/>
        <w:tabs>
          <w:tab w:leader="none" w:pos="64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SHARES PUT AND CALL OPTIONS</w:t>
      </w:r>
    </w:p>
    <w:p>
      <w:pPr>
        <w:spacing w:after="0" w:line="22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Buyer grants to the Seller (i) an option to require the Buyer to purchase the First Put Option Shares (the “</w:t>
      </w:r>
      <w:r>
        <w:rPr>
          <w:rFonts w:ascii="Times New Roman" w:cs="Times New Roman" w:eastAsia="Times New Roman" w:hAnsi="Times New Roman"/>
          <w:sz w:val="18"/>
          <w:szCs w:val="18"/>
          <w:b w:val="1"/>
          <w:bCs w:val="1"/>
          <w:color w:val="auto"/>
        </w:rPr>
        <w:t>First Put Option</w:t>
      </w:r>
      <w:r>
        <w:rPr>
          <w:rFonts w:ascii="Times New Roman" w:cs="Times New Roman" w:eastAsia="Times New Roman" w:hAnsi="Times New Roman"/>
          <w:sz w:val="18"/>
          <w:szCs w:val="18"/>
          <w:color w:val="auto"/>
        </w:rPr>
        <w:t>”) and (ii) an option to require the Buyer to purchase the Second Put Option Shares (the “</w:t>
      </w:r>
      <w:r>
        <w:rPr>
          <w:rFonts w:ascii="Times New Roman" w:cs="Times New Roman" w:eastAsia="Times New Roman" w:hAnsi="Times New Roman"/>
          <w:sz w:val="18"/>
          <w:szCs w:val="18"/>
          <w:b w:val="1"/>
          <w:bCs w:val="1"/>
          <w:color w:val="auto"/>
        </w:rPr>
        <w:t>Second Put Option</w:t>
      </w:r>
      <w:r>
        <w:rPr>
          <w:rFonts w:ascii="Times New Roman" w:cs="Times New Roman" w:eastAsia="Times New Roman" w:hAnsi="Times New Roman"/>
          <w:sz w:val="18"/>
          <w:szCs w:val="18"/>
          <w:color w:val="auto"/>
        </w:rPr>
        <w:t>”), and the Seller grants to the Buyer (iii) an option to purchase the First Call Option Shares (the “</w:t>
      </w:r>
      <w:r>
        <w:rPr>
          <w:rFonts w:ascii="Times New Roman" w:cs="Times New Roman" w:eastAsia="Times New Roman" w:hAnsi="Times New Roman"/>
          <w:sz w:val="18"/>
          <w:szCs w:val="18"/>
          <w:b w:val="1"/>
          <w:bCs w:val="1"/>
          <w:color w:val="auto"/>
        </w:rPr>
        <w:t>First Call Option</w:t>
      </w:r>
      <w:r>
        <w:rPr>
          <w:rFonts w:ascii="Times New Roman" w:cs="Times New Roman" w:eastAsia="Times New Roman" w:hAnsi="Times New Roman"/>
          <w:sz w:val="18"/>
          <w:szCs w:val="18"/>
          <w:color w:val="auto"/>
        </w:rPr>
        <w:t>”) and an option to purchase the Second Call Option Shares (the “</w:t>
      </w:r>
      <w:r>
        <w:rPr>
          <w:rFonts w:ascii="Times New Roman" w:cs="Times New Roman" w:eastAsia="Times New Roman" w:hAnsi="Times New Roman"/>
          <w:sz w:val="18"/>
          <w:szCs w:val="18"/>
          <w:b w:val="1"/>
          <w:bCs w:val="1"/>
          <w:color w:val="auto"/>
        </w:rPr>
        <w:t>Second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in each case, subject to and in accordance with the terms of this clause 6.</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11" w:name="page112"/>
    <w:bookmarkEnd w:id="111"/>
    <w:p>
      <w:pPr>
        <w:jc w:val="both"/>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First Put Option may only be exercised by the Seller in the First Option Exercise Period if the Volume 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each share of common stock of the Buyer for the five (5) trading days prior to (and including) the First Reference Date is less than US $10.00.</w:t>
      </w:r>
    </w:p>
    <w:p>
      <w:pPr>
        <w:spacing w:after="0" w:line="16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Second Put Option may only be exercised by the Seller in the Second Option Exercise Period if the VWAP of each share of common stock of the Buyer for the five (5) trading days prior to (and including) the Second Reference Date is less than US $10.00.</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First Call Option may only be exercised by the Buyer in the First Option Exercise Period if the VWAP of each share of common stock of the Buyer for the five (5) trading days prior to (and including) the First Reference Date is more than US $10.00 and may only be exercised by the Buyer on one occasion.</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The Second Call Option may only be exercised by the Buyer in the Second Option Exercise Period if the VWAP of each share of common stock of the Buyer for the five (5) trading days prior to (and including) the Second Reference Date is more than US $10.00 and may only be exercised by the Buyer on one occasion.</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The First Put Option may be exercised by the Seller giving an Exercise Notice to the Buyer, and the First Call Option may be exercised by the Buyer giving an Exercise Notice to the Seller, at any time within the First Option Exercise Period (subject always to the relevant condition in clause 6.2 or 6.4, as the case may be, being satisfied).</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The Second Put Option may be exercised by the Seller giving an Exercise Notice to the Buyer, and the Second Call Option may be exercised by the Buyer giving an Exercise Notice to the Seller, at any time within the Second Option Exercise Period (subject always to the relevant condition in clause 6.3 or 6.5, as the case may be, being satisfied).</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The Exercise Notice shall include (i) the date upon which the Exercise Notice is given, (ii) a statement to the effect that the First Put Option, Second Put Option, First Call Option or Second Call Option (as the case may be) is being exercised, and (iii) a date, which is no less than five and no more than 15 Business Days after the date of the Exercise Notice, on which Option Completion is to take place. An Exercise Notice may not be revoked once given.</w:t>
      </w:r>
    </w:p>
    <w:p>
      <w:pPr>
        <w:spacing w:after="0" w:line="177" w:lineRule="exact"/>
        <w:rPr>
          <w:sz w:val="20"/>
          <w:szCs w:val="20"/>
          <w:color w:val="auto"/>
        </w:rPr>
      </w:pPr>
    </w:p>
    <w:p>
      <w:pPr>
        <w:jc w:val="both"/>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color w:val="auto"/>
        </w:rPr>
        <w:t>The consideration payable by the Buyer to the Seller on the completion of the exercise of the relevant Option (“</w:t>
      </w:r>
      <w:r>
        <w:rPr>
          <w:rFonts w:ascii="Times New Roman" w:cs="Times New Roman" w:eastAsia="Times New Roman" w:hAnsi="Times New Roman"/>
          <w:sz w:val="18"/>
          <w:szCs w:val="18"/>
          <w:b w:val="1"/>
          <w:bCs w:val="1"/>
          <w:color w:val="auto"/>
        </w:rPr>
        <w:t>Option Consideration</w:t>
      </w:r>
      <w:r>
        <w:rPr>
          <w:rFonts w:ascii="Times New Roman" w:cs="Times New Roman" w:eastAsia="Times New Roman" w:hAnsi="Times New Roman"/>
          <w:sz w:val="18"/>
          <w:szCs w:val="18"/>
          <w:color w:val="auto"/>
        </w:rPr>
        <w:t>”) shall be US $10.00 per each Option Share, satisfied in full in cash in USD at Option Completion.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12" w:name="page113"/>
    <w:bookmarkEnd w:id="112"/>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color w:val="auto"/>
        </w:rPr>
        <w:t>Option Completion shall take place remotely (or at such other place as is agreed by the parties in writing) on the date specified in the Exercise Notice (or such later date as the parties may agree in writing). At Option Completion:</w:t>
      </w:r>
    </w:p>
    <w:p>
      <w:pPr>
        <w:spacing w:after="0" w:line="163" w:lineRule="exact"/>
        <w:rPr>
          <w:sz w:val="20"/>
          <w:szCs w:val="20"/>
          <w:color w:val="auto"/>
        </w:rPr>
      </w:pPr>
    </w:p>
    <w:p>
      <w:pPr>
        <w:ind w:left="1280" w:hanging="633"/>
        <w:spacing w:after="0"/>
        <w:tabs>
          <w:tab w:leader="none" w:pos="12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pay the Option Consideration to the Seller in USD in accordance with clause 3.3; and</w:t>
      </w:r>
    </w:p>
    <w:p>
      <w:pPr>
        <w:spacing w:after="0" w:line="215" w:lineRule="exact"/>
        <w:rPr>
          <w:rFonts w:ascii="Times New Roman" w:cs="Times New Roman" w:eastAsia="Times New Roman" w:hAnsi="Times New Roman"/>
          <w:sz w:val="18"/>
          <w:szCs w:val="18"/>
          <w:color w:val="auto"/>
        </w:rPr>
      </w:pPr>
    </w:p>
    <w:p>
      <w:pPr>
        <w:jc w:val="both"/>
        <w:ind w:left="1280" w:hanging="633"/>
        <w:spacing w:after="0" w:line="264" w:lineRule="auto"/>
        <w:tabs>
          <w:tab w:leader="none" w:pos="12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deliver to the Buyer such form of stock power or stock transfer form in respect of the Option Shares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Instruments</w:t>
      </w:r>
      <w:r>
        <w:rPr>
          <w:rFonts w:ascii="Times New Roman" w:cs="Times New Roman" w:eastAsia="Times New Roman" w:hAnsi="Times New Roman"/>
          <w:sz w:val="18"/>
          <w:szCs w:val="18"/>
          <w:color w:val="auto"/>
        </w:rPr>
        <w:t>”) or provide such instructions to its broker, custodian or transfer agent (“</w:t>
      </w:r>
      <w:r>
        <w:rPr>
          <w:rFonts w:ascii="Times New Roman" w:cs="Times New Roman" w:eastAsia="Times New Roman" w:hAnsi="Times New Roman"/>
          <w:sz w:val="18"/>
          <w:szCs w:val="18"/>
          <w:b w:val="1"/>
          <w:bCs w:val="1"/>
          <w:color w:val="auto"/>
        </w:rPr>
        <w:t>Transfer Instructions</w:t>
      </w:r>
      <w:r>
        <w:rPr>
          <w:rFonts w:ascii="Times New Roman" w:cs="Times New Roman" w:eastAsia="Times New Roman" w:hAnsi="Times New Roman"/>
          <w:sz w:val="18"/>
          <w:szCs w:val="18"/>
          <w:color w:val="auto"/>
        </w:rPr>
        <w:t>”), in each case, as the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reasonably require to transfer the Option Shares to the Buyer.</w:t>
      </w:r>
    </w:p>
    <w:p>
      <w:pPr>
        <w:spacing w:after="0" w:line="175"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The Option Shares shall be sold with full title guarantee free from all Encumbrances and with all rights and benefits attached or accruing to them at Option Completion (including the right to receive any dividends, distributions or returns of capital declared, paid or made by the Buyer on or after Option Completion).</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color w:val="auto"/>
        </w:rPr>
        <w:t>If the Buyer has complied with its obligation to pay the Option Consideration in accordance with clause 6.10(a) and the Seller fails to comply with its obligations under clause 6.10(b), any director or officer of the Buyer may give a good discharge for the Option Consideration on behalf of the Seller and may execute and deliver to the Buyer the Transfer Instruments and give the Transfer Instructions on behalf of the Seller. The Seller hereby:</w:t>
      </w:r>
    </w:p>
    <w:p>
      <w:pPr>
        <w:spacing w:after="0" w:line="181" w:lineRule="exact"/>
        <w:rPr>
          <w:sz w:val="20"/>
          <w:szCs w:val="20"/>
          <w:color w:val="auto"/>
        </w:rPr>
      </w:pPr>
    </w:p>
    <w:p>
      <w:pPr>
        <w:jc w:val="both"/>
        <w:ind w:left="1280" w:hanging="633"/>
        <w:spacing w:after="0" w:line="257" w:lineRule="auto"/>
        <w:tabs>
          <w:tab w:leader="none" w:pos="12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by way of security for its obligations under this Agreement appoints any one director or officer of the Buyer nominated in writing by the Buyer as its attorney following the exercise of the relevant Option to execute, on the Seller’s behalf, the Transfer Instruments, to give, on the Seller’s behalf, the Transfer Instructions, and to execute such other documents and do all such other acts as may be necessary to transfer title to the Option Shares to the Buyer; and</w:t>
      </w:r>
    </w:p>
    <w:p>
      <w:pPr>
        <w:spacing w:after="0" w:line="180"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authorises the directors and officers of the Buyer to approve the registration of such Transfer Instruments or other documents.</w:t>
      </w:r>
    </w:p>
    <w:p>
      <w:pPr>
        <w:spacing w:after="0" w:line="216" w:lineRule="exact"/>
        <w:rPr>
          <w:sz w:val="20"/>
          <w:szCs w:val="20"/>
          <w:color w:val="auto"/>
        </w:rPr>
      </w:pPr>
    </w:p>
    <w:p>
      <w:pPr>
        <w:ind w:left="640" w:hanging="633"/>
        <w:spacing w:after="0"/>
        <w:tabs>
          <w:tab w:leader="none" w:pos="64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 COMPLETION MATTERS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The Seller undertakes that for so long as it remains the registered holder of any of the Sale Shares, it shall:</w:t>
      </w:r>
    </w:p>
    <w:p>
      <w:pPr>
        <w:spacing w:after="0" w:line="220" w:lineRule="exact"/>
        <w:rPr>
          <w:sz w:val="20"/>
          <w:szCs w:val="20"/>
          <w:color w:val="auto"/>
        </w:rPr>
      </w:pPr>
    </w:p>
    <w:p>
      <w:pPr>
        <w:ind w:left="1280" w:hanging="633"/>
        <w:spacing w:after="0" w:line="277" w:lineRule="auto"/>
        <w:tabs>
          <w:tab w:leader="none" w:pos="12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such shares and the dividends and other distributions of profits or surplus or other assets declared, paid or made in respect of them on or after Completion and all rights arising out of or in connection with them in trust for the Buyer; and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13" w:name="page114"/>
    <w:bookmarkEnd w:id="113"/>
    <w:p>
      <w:pPr>
        <w:ind w:left="1280" w:hanging="633"/>
        <w:spacing w:after="0" w:line="277" w:lineRule="auto"/>
        <w:tabs>
          <w:tab w:leader="none" w:pos="12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and dispose of such shares and all such dividends, distributions and rights as are described in clause 7.1(a) as the Buyer may direct.</w:t>
      </w:r>
    </w:p>
    <w:p>
      <w:pPr>
        <w:spacing w:after="0" w:line="163"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Seller appoints the Buyer (subject as specified in clause 7.3) as its lawful attorney for the sole purpose of signing any written resolution (or receiving notices of and attending and voting at all meetings) of the members of the Company from Completion to the day on which the Buyer or its nominee is validly entered in the register of members of the Company as the holder of the shares referred to in clause 7.1 and for that purpose the Seller authorises:</w:t>
      </w:r>
    </w:p>
    <w:p>
      <w:pPr>
        <w:spacing w:after="0" w:line="181" w:lineRule="exact"/>
        <w:rPr>
          <w:sz w:val="20"/>
          <w:szCs w:val="20"/>
          <w:color w:val="auto"/>
        </w:rPr>
      </w:pPr>
    </w:p>
    <w:p>
      <w:pPr>
        <w:ind w:left="1280" w:hanging="633"/>
        <w:spacing w:after="0"/>
        <w:tabs>
          <w:tab w:leader="none" w:pos="12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 send any written resolutions, notices or other communications in respect of their holding of Sale Shares to the Buyer; and</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to complete in such manner as it thinks fit and to return written resolutions, proxy forms, consents to short notice and any other document required to be signed by it in its capacity as a member.</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The power of attorney in clause 7.2 does not authorise the Buyer to pass any resolution:</w:t>
      </w:r>
    </w:p>
    <w:p>
      <w:pPr>
        <w:spacing w:after="0" w:line="220" w:lineRule="exact"/>
        <w:rPr>
          <w:sz w:val="20"/>
          <w:szCs w:val="20"/>
          <w:color w:val="auto"/>
        </w:rPr>
      </w:pPr>
    </w:p>
    <w:p>
      <w:pPr>
        <w:ind w:left="1280" w:hanging="633"/>
        <w:spacing w:after="0"/>
        <w:tabs>
          <w:tab w:leader="none" w:pos="12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102 or 109 CA 2006 to re-register the Company as an unlimited company; or</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would or might otherwise result in any additional liability of any nature falling directly or indirectly on the Seller (including by acquiring nil paid or partly paid shares in the capital of any company or shares in an unlimited company in the name of the Seller) and the appointment in clause 7.2 shall terminate in respect of the Seller on the date on which the Buyer is validly registered as a shareholder in the Company in respect of all of the Sale Shares.</w:t>
      </w:r>
    </w:p>
    <w:p>
      <w:pPr>
        <w:spacing w:after="0" w:line="181"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Seller shall, execute or, so far as is within its power, procure that any relevant third party shall execute all such documents and/or do or, so far as each is able, procure the doing of such acts and things as the Buyer shall after Completion reasonably require in order to vest the beneficial ownership of the Sale Shares in the Buyer.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14" w:name="page115"/>
    <w:bookmarkEnd w:id="114"/>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The Buyer shall use reasonable endeavours to provide the Seller with access to the Buyer’s broker in order to facilitate the sale of the Seller’s shares in the Buyer as and when such shares are unrestricted and the Seller elects to make any such sale.</w:t>
      </w:r>
    </w:p>
    <w:p>
      <w:pPr>
        <w:spacing w:after="0" w:line="159" w:lineRule="exact"/>
        <w:rPr>
          <w:sz w:val="20"/>
          <w:szCs w:val="20"/>
          <w:color w:val="auto"/>
        </w:rPr>
      </w:pPr>
    </w:p>
    <w:p>
      <w:pPr>
        <w:ind w:left="640" w:hanging="633"/>
        <w:spacing w:after="0"/>
        <w:tabs>
          <w:tab w:leader="none" w:pos="64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If all or any part of an instalment of the Cash Consideration is not paid on the applicable payment date set out in clause 3.2, or all or any part of the</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Option Consideration is not paid at Option Completion (such amount due but unpaid being an “</w:t>
      </w:r>
      <w:r>
        <w:rPr>
          <w:rFonts w:ascii="Times New Roman" w:cs="Times New Roman" w:eastAsia="Times New Roman" w:hAnsi="Times New Roman"/>
          <w:sz w:val="18"/>
          <w:szCs w:val="18"/>
          <w:b w:val="1"/>
          <w:bCs w:val="1"/>
          <w:color w:val="auto"/>
        </w:rPr>
        <w:t>Overdue Sum</w:t>
      </w:r>
      <w:r>
        <w:rPr>
          <w:rFonts w:ascii="Times New Roman" w:cs="Times New Roman" w:eastAsia="Times New Roman" w:hAnsi="Times New Roman"/>
          <w:sz w:val="18"/>
          <w:szCs w:val="18"/>
          <w:color w:val="auto"/>
        </w:rPr>
        <w:t>”) then:</w:t>
      </w:r>
    </w:p>
    <w:p>
      <w:pPr>
        <w:spacing w:after="0" w:line="201" w:lineRule="exact"/>
        <w:rPr>
          <w:sz w:val="20"/>
          <w:szCs w:val="20"/>
          <w:color w:val="auto"/>
        </w:rPr>
      </w:pPr>
    </w:p>
    <w:p>
      <w:pPr>
        <w:jc w:val="both"/>
        <w:ind w:left="1280" w:hanging="633"/>
        <w:spacing w:after="0" w:line="262" w:lineRule="auto"/>
        <w:tabs>
          <w:tab w:leader="none" w:pos="12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10 days after the applicable payment date but be paid before the date falling 20 days after the applicable payment date then the Buyer shall pay an amount equal to 105% of the Overdue Sum to the Seller in accordance with clause 3.3 in satisfaction of its obligation to pay the Overdue Sum;</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20 days after the applicable payment date but be paid before the date falling 30 days after the applicable payment date then the Buyer shall pay an amount equal to 110% of the Overdue Sum to the Seller in accordance with clause 3.3 in satisfaction of its obligation to pay the Overdue Sum;</w:t>
      </w:r>
    </w:p>
    <w:p>
      <w:pPr>
        <w:spacing w:after="0" w:line="172" w:lineRule="exact"/>
        <w:rPr>
          <w:rFonts w:ascii="Times New Roman" w:cs="Times New Roman" w:eastAsia="Times New Roman" w:hAnsi="Times New Roman"/>
          <w:sz w:val="18"/>
          <w:szCs w:val="18"/>
          <w:color w:val="auto"/>
        </w:rPr>
      </w:pPr>
    </w:p>
    <w:p>
      <w:pPr>
        <w:jc w:val="both"/>
        <w:ind w:left="1280" w:hanging="633"/>
        <w:spacing w:after="0" w:line="258" w:lineRule="auto"/>
        <w:tabs>
          <w:tab w:leader="none" w:pos="12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30 days after the applicable payment date (“</w:t>
      </w:r>
      <w:r>
        <w:rPr>
          <w:rFonts w:ascii="Times New Roman" w:cs="Times New Roman" w:eastAsia="Times New Roman" w:hAnsi="Times New Roman"/>
          <w:sz w:val="18"/>
          <w:szCs w:val="18"/>
          <w:b w:val="1"/>
          <w:bCs w:val="1"/>
          <w:color w:val="auto"/>
        </w:rPr>
        <w:t>Prolonged Default Date</w:t>
      </w:r>
      <w:r>
        <w:rPr>
          <w:rFonts w:ascii="Times New Roman" w:cs="Times New Roman" w:eastAsia="Times New Roman" w:hAnsi="Times New Roman"/>
          <w:sz w:val="18"/>
          <w:szCs w:val="18"/>
          <w:color w:val="auto"/>
        </w:rPr>
        <w:t>”), on each day after (and including) the Prolonged Default Date that the Overdue Sum remains outstanding, the Buyer shall immediately issue to the Seller such number of shares of common stock of the Buyer (“</w:t>
      </w:r>
      <w:r>
        <w:rPr>
          <w:rFonts w:ascii="Times New Roman" w:cs="Times New Roman" w:eastAsia="Times New Roman" w:hAnsi="Times New Roman"/>
          <w:sz w:val="18"/>
          <w:szCs w:val="18"/>
          <w:b w:val="1"/>
          <w:bCs w:val="1"/>
          <w:color w:val="auto"/>
        </w:rPr>
        <w:t>Prolonged Default Compensation Shares</w:t>
      </w:r>
      <w:r>
        <w:rPr>
          <w:rFonts w:ascii="Times New Roman" w:cs="Times New Roman" w:eastAsia="Times New Roman" w:hAnsi="Times New Roman"/>
          <w:sz w:val="18"/>
          <w:szCs w:val="18"/>
          <w:color w:val="auto"/>
        </w:rPr>
        <w:t>”) as shall be determined by dividing:</w:t>
      </w:r>
    </w:p>
    <w:p>
      <w:pPr>
        <w:spacing w:after="0" w:line="181" w:lineRule="exact"/>
        <w:rPr>
          <w:rFonts w:ascii="Times New Roman" w:cs="Times New Roman" w:eastAsia="Times New Roman" w:hAnsi="Times New Roman"/>
          <w:sz w:val="18"/>
          <w:szCs w:val="18"/>
          <w:color w:val="auto"/>
        </w:rPr>
      </w:pPr>
    </w:p>
    <w:p>
      <w:pPr>
        <w:ind w:left="1920" w:right="7040" w:hanging="632"/>
        <w:spacing w:after="0" w:line="495" w:lineRule="auto"/>
        <w:tabs>
          <w:tab w:leader="none" w:pos="19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x (Overdue Sum/100,000) by</w:t>
      </w:r>
    </w:p>
    <w:p>
      <w:pPr>
        <w:ind w:left="1920" w:hanging="632"/>
        <w:spacing w:after="0" w:line="277" w:lineRule="auto"/>
        <w:tabs>
          <w:tab w:leader="none" w:pos="19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each share of common stock of the Buyer for the five (5) trading days prior to (and excluding) the relevant date upon which the relevant Prolonged Default Compensation Shares are to be issued,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15" w:name="page116"/>
    <w:bookmarkEnd w:id="115"/>
    <w:p>
      <w:pPr>
        <w:jc w:val="both"/>
        <w:ind w:left="1280"/>
        <w:spacing w:after="0" w:line="254" w:lineRule="auto"/>
        <w:rPr>
          <w:sz w:val="20"/>
          <w:szCs w:val="20"/>
          <w:color w:val="auto"/>
        </w:rPr>
      </w:pPr>
      <w:r>
        <w:rPr>
          <w:rFonts w:ascii="Times New Roman" w:cs="Times New Roman" w:eastAsia="Times New Roman" w:hAnsi="Times New Roman"/>
          <w:sz w:val="18"/>
          <w:szCs w:val="18"/>
          <w:color w:val="auto"/>
        </w:rPr>
        <w:t>which process shall repeat every day after the Prolonged Default Date until an amount equal to 110% of the Overdue Sum has been repaid in full (whether before or after judgement). The Prolonged Default Compensation Shares shall be credited as fully paid, shall rank pari passu in all respects with the existing shares of common stock of the Buyer, including the right to receive all dividends declared, made or paid after their issue date (save that they shall not rank for any dividend or other distribution declared made, or paid by reference to a record date before their issue date); and shall be unrestricted and freely tradeable immediately after their issue date; and</w:t>
      </w:r>
    </w:p>
    <w:p>
      <w:pPr>
        <w:spacing w:after="0" w:line="182" w:lineRule="exact"/>
        <w:rPr>
          <w:sz w:val="20"/>
          <w:szCs w:val="20"/>
          <w:color w:val="auto"/>
        </w:rPr>
      </w:pPr>
    </w:p>
    <w:p>
      <w:pPr>
        <w:jc w:val="both"/>
        <w:ind w:left="1280" w:hanging="633"/>
        <w:spacing w:after="0" w:line="264" w:lineRule="auto"/>
        <w:tabs>
          <w:tab w:leader="none" w:pos="12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on the date falling 60 days after the applicable payment date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the Buyer shall on the Conversion Date issue to the Seller such number of shares of common stock of the Buyer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as shall be determined by dividing:</w:t>
      </w:r>
    </w:p>
    <w:p>
      <w:pPr>
        <w:spacing w:after="0" w:line="174" w:lineRule="exact"/>
        <w:rPr>
          <w:rFonts w:ascii="Times New Roman" w:cs="Times New Roman" w:eastAsia="Times New Roman" w:hAnsi="Times New Roman"/>
          <w:sz w:val="18"/>
          <w:szCs w:val="18"/>
          <w:color w:val="auto"/>
        </w:rPr>
      </w:pPr>
    </w:p>
    <w:p>
      <w:pPr>
        <w:ind w:left="1920" w:right="7380" w:hanging="632"/>
        <w:spacing w:after="0" w:line="495" w:lineRule="auto"/>
        <w:tabs>
          <w:tab w:leader="none" w:pos="192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of the Overdue Sum; by</w:t>
      </w:r>
    </w:p>
    <w:p>
      <w:pPr>
        <w:ind w:left="1920" w:hanging="632"/>
        <w:spacing w:after="0"/>
        <w:tabs>
          <w:tab w:leader="none" w:pos="1920" w:val="left"/>
        </w:tabs>
        <w:numPr>
          <w:ilvl w:val="1"/>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VWAP of each share of common stock of the Buyer for the five (5) trading days prior to (and excluding) the Conversion Date,</w:t>
      </w:r>
    </w:p>
    <w:p>
      <w:pPr>
        <w:spacing w:after="0" w:line="231" w:lineRule="exact"/>
        <w:rPr>
          <w:sz w:val="20"/>
          <w:szCs w:val="20"/>
          <w:color w:val="auto"/>
        </w:rPr>
      </w:pPr>
    </w:p>
    <w:p>
      <w:pPr>
        <w:jc w:val="both"/>
        <w:ind w:left="1280"/>
        <w:spacing w:after="0" w:line="273" w:lineRule="auto"/>
        <w:rPr>
          <w:sz w:val="20"/>
          <w:szCs w:val="20"/>
          <w:color w:val="auto"/>
        </w:rPr>
      </w:pPr>
      <w:r>
        <w:rPr>
          <w:rFonts w:ascii="Times New Roman" w:cs="Times New Roman" w:eastAsia="Times New Roman" w:hAnsi="Times New Roman"/>
          <w:sz w:val="17"/>
          <w:szCs w:val="17"/>
          <w:color w:val="auto"/>
        </w:rPr>
        <w:t>rounded up to the nearest whole number of Conversion Shares, and such issue of the Conversion Shares shall constitute good and valid discharge of the obligation of the Buyer to pay 110% of the Overdue Sum to the Seller. The Conversion Shares shall be credited as fully paid, shall rank pari passu in all respects with the existing shares of common stock of the Buyer, including the right to receive all dividends declared, made or paid after their issue date (save that they shall not rank for any dividend or other distribution declared made, or paid by reference to a record date before their issue date); and shall be unrestricted and freely tradeable immediately after their issue date.</w:t>
      </w:r>
    </w:p>
    <w:p>
      <w:pPr>
        <w:spacing w:after="0" w:line="165" w:lineRule="exact"/>
        <w:rPr>
          <w:sz w:val="20"/>
          <w:szCs w:val="20"/>
          <w:color w:val="auto"/>
        </w:rPr>
      </w:pPr>
    </w:p>
    <w:p>
      <w:pPr>
        <w:ind w:left="640" w:hanging="633"/>
        <w:spacing w:after="0"/>
        <w:tabs>
          <w:tab w:leader="none" w:pos="64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 WARRANTIES, LIMITATIONS, WITHHOLDING AND SET-OFF</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Seller warrants to the Buyer that:</w:t>
      </w:r>
    </w:p>
    <w:p>
      <w:pPr>
        <w:spacing w:after="0" w:line="220" w:lineRule="exact"/>
        <w:rPr>
          <w:sz w:val="20"/>
          <w:szCs w:val="20"/>
          <w:color w:val="auto"/>
        </w:rPr>
      </w:pPr>
    </w:p>
    <w:p>
      <w:pPr>
        <w:ind w:left="1280" w:hanging="633"/>
        <w:spacing w:after="0"/>
        <w:tabs>
          <w:tab w:leader="none" w:pos="12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sole legal and beneficial owner and the sole registered holder of the Sale Shares;</w:t>
      </w:r>
    </w:p>
    <w:p>
      <w:pPr>
        <w:spacing w:after="0" w:line="219" w:lineRule="exact"/>
        <w:rPr>
          <w:rFonts w:ascii="Times New Roman" w:cs="Times New Roman" w:eastAsia="Times New Roman" w:hAnsi="Times New Roman"/>
          <w:sz w:val="18"/>
          <w:szCs w:val="18"/>
          <w:color w:val="auto"/>
        </w:rPr>
      </w:pPr>
    </w:p>
    <w:p>
      <w:pPr>
        <w:ind w:left="5540" w:right="80" w:hanging="4893"/>
        <w:spacing w:after="0" w:line="524" w:lineRule="auto"/>
        <w:tabs>
          <w:tab w:leader="none" w:pos="129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entitled to sell and transfer the full legal and beneficial interest in the Sale Shares to the Buyer on the terms of this Agreement;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342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16" w:name="page117"/>
    <w:bookmarkEnd w:id="116"/>
    <w:p>
      <w:pPr>
        <w:ind w:left="1280" w:hanging="633"/>
        <w:spacing w:after="0"/>
        <w:tabs>
          <w:tab w:leader="none" w:pos="12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the power and authority to enter into and perform its obligations under this Agreement;</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the Seller’s obligations under this Agreement will be binding on it;</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and performance by the Seller of its obligations under this Agreement will not result in any breach of applicable law; and</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Option Completion, the Seller will be the sole legal and beneficial owner and the sole registered holder of the Option Shares (excluding any shares transferred by the Seller prior to Option Completion in accordance with clause 5.4);</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Option Completion, the Seller will be entitled to sell and transfer the full legal and beneficial interest in the Option Shares to the Buyer on the terms of this Agreement (excluding any shares transferred by the Seller prior to Option Completion in accordance with clause 5.4).</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The Seller warrants to the Buyer that each Warranty in the Subscription Agreement is true at the date of this Agreement, subject only to:</w:t>
      </w:r>
    </w:p>
    <w:p>
      <w:pPr>
        <w:spacing w:after="0" w:line="220" w:lineRule="exact"/>
        <w:rPr>
          <w:sz w:val="20"/>
          <w:szCs w:val="20"/>
          <w:color w:val="auto"/>
        </w:rPr>
      </w:pPr>
    </w:p>
    <w:p>
      <w:pPr>
        <w:ind w:left="1280" w:hanging="633"/>
        <w:spacing w:after="0"/>
        <w:tabs>
          <w:tab w:leader="none" w:pos="12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documents contained in the Data Room;</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Disclosure Letter;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exceptions expressly provided for in the remainder of this clause 9,</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and clauses 4.3 and 4.6 of the Subscription Agreement shall apply on a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basis in this Agreement.</w:t>
      </w:r>
    </w:p>
    <w:p>
      <w:pPr>
        <w:spacing w:after="0" w:line="2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The Seller acknowledges and agrees that the warranties given pursuant to clause 9.2 are given to the Buyer in respect of:</w:t>
      </w:r>
    </w:p>
    <w:p>
      <w:pPr>
        <w:spacing w:after="0" w:line="220" w:lineRule="exact"/>
        <w:rPr>
          <w:sz w:val="20"/>
          <w:szCs w:val="20"/>
          <w:color w:val="auto"/>
        </w:rPr>
      </w:pPr>
    </w:p>
    <w:p>
      <w:pPr>
        <w:ind w:left="1280" w:hanging="633"/>
        <w:spacing w:after="0"/>
        <w:tabs>
          <w:tab w:leader="none" w:pos="12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Sale Shares; and</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in the capital of the Company to the Buyer from Crimson Swordblade Limited, Andrew Webb, MPA Creative Limited, Darryl Eales, Jack Clarke and Daniel Bailey pursuant to each share purchase agreement entered into by the Buyer and each such person on or about the date of this Agreement (the “</w:t>
      </w:r>
      <w:r>
        <w:rPr>
          <w:rFonts w:ascii="Times New Roman" w:cs="Times New Roman" w:eastAsia="Times New Roman" w:hAnsi="Times New Roman"/>
          <w:sz w:val="18"/>
          <w:szCs w:val="18"/>
          <w:b w:val="1"/>
          <w:bCs w:val="1"/>
          <w:color w:val="auto"/>
        </w:rPr>
        <w:t>Other Share Transfers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and the Seller agrees that its liability for any losses arising from a breach of the warranties given by him pursuant to clause 9.2 shall also extend to any losses suffered or incurred by the Buyer in relation to the Other Share Transfers.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17" w:name="page118"/>
    <w:bookmarkEnd w:id="117"/>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The rights and remedies of the Buyer in respect of any breach of clause 9.1 (a “</w:t>
      </w:r>
      <w:r>
        <w:rPr>
          <w:rFonts w:ascii="Times New Roman" w:cs="Times New Roman" w:eastAsia="Times New Roman" w:hAnsi="Times New Roman"/>
          <w:sz w:val="18"/>
          <w:szCs w:val="18"/>
          <w:b w:val="1"/>
          <w:bCs w:val="1"/>
          <w:color w:val="auto"/>
        </w:rPr>
        <w:t>Fundamental Warranty Claim</w:t>
      </w:r>
      <w:r>
        <w:rPr>
          <w:rFonts w:ascii="Times New Roman" w:cs="Times New Roman" w:eastAsia="Times New Roman" w:hAnsi="Times New Roman"/>
          <w:sz w:val="18"/>
          <w:szCs w:val="18"/>
          <w:color w:val="auto"/>
        </w:rPr>
        <w:t>”) or clause 9.2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Warranty Claim</w:t>
      </w:r>
      <w:r>
        <w:rPr>
          <w:rFonts w:ascii="Times New Roman" w:cs="Times New Roman" w:eastAsia="Times New Roman" w:hAnsi="Times New Roman"/>
          <w:sz w:val="18"/>
          <w:szCs w:val="18"/>
          <w:color w:val="auto"/>
        </w:rPr>
        <w:t>”) shall not be affected by Completion or any investigation made by or on behalf of the Buyer into the affairs of the Company.</w:t>
      </w:r>
    </w:p>
    <w:p>
      <w:pPr>
        <w:spacing w:after="0" w:line="156" w:lineRule="exact"/>
        <w:rPr>
          <w:sz w:val="20"/>
          <w:szCs w:val="20"/>
          <w:color w:val="auto"/>
        </w:rPr>
      </w:pPr>
    </w:p>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The limitations set out in clauses 9.6 to 9.14 shall not apply to any Fundamental Warranty Claim or General Warranty Claim (each a “</w:t>
      </w:r>
      <w:r>
        <w:rPr>
          <w:rFonts w:ascii="Times New Roman" w:cs="Times New Roman" w:eastAsia="Times New Roman" w:hAnsi="Times New Roman"/>
          <w:sz w:val="18"/>
          <w:szCs w:val="18"/>
          <w:b w:val="1"/>
          <w:bCs w:val="1"/>
          <w:color w:val="auto"/>
        </w:rPr>
        <w:t>Warranty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which is the consequence of fraud or wilful concealment by or on behalf of the Seller.</w:t>
      </w:r>
    </w:p>
    <w:p>
      <w:pPr>
        <w:spacing w:after="0" w:line="16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No Warranty Claim may be made against the Seller unless written notice of such Warranty Claim is served on the Seller, giving reasonable details of the Warranty Claim (including to the extent the Buyer is aware, the nature of the liability and quantum of the Warranty Claim), within:</w:t>
      </w:r>
    </w:p>
    <w:p>
      <w:pPr>
        <w:spacing w:after="0" w:line="163" w:lineRule="exact"/>
        <w:rPr>
          <w:sz w:val="20"/>
          <w:szCs w:val="20"/>
          <w:color w:val="auto"/>
        </w:rPr>
      </w:pPr>
    </w:p>
    <w:p>
      <w:pPr>
        <w:ind w:left="1280" w:hanging="633"/>
        <w:spacing w:after="0"/>
        <w:tabs>
          <w:tab w:leader="none" w:pos="12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Fundamental Warranty Claim, the three-year period commencing on the date of this Agreement; or</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General Warranty Claim, the 18-month period commencing on the date of this Agreement.</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The Seller shall not be liable for a Warranty Claim unless proceedings have been issued within 6 months of the applicable date the notice referred to in clause 9.6 is given, and if proceedings have not been issued on or before expiry of such 6 month period, the Warranty Claim shall be deemed to have been irrevocably withdrawn and the Seller shall have no further liability in respect of that Warranty Claim.</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The aggregate liability of the Seller in respect of all and any Warranty Claims shall be limited to an amount equal to the amount of the Purchase Price actually received by the Seller (whether paid in cash or satisfied by the issue of Consideration Shares), or which would have been received but for any set-off or withholding in accordance with clauses 9.15 to 9.20.</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color w:val="auto"/>
        </w:rPr>
        <w:t>The Seller shall not be liable for a General Warranty Claim unless:</w:t>
      </w:r>
    </w:p>
    <w:p>
      <w:pPr>
        <w:spacing w:after="0" w:line="220" w:lineRule="exact"/>
        <w:rPr>
          <w:sz w:val="20"/>
          <w:szCs w:val="20"/>
          <w:color w:val="auto"/>
        </w:rPr>
      </w:pPr>
    </w:p>
    <w:p>
      <w:pPr>
        <w:ind w:left="1280" w:hanging="633"/>
        <w:spacing w:after="0" w:line="277" w:lineRule="auto"/>
        <w:tabs>
          <w:tab w:leader="none" w:pos="12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liability in respect of that General Warranty Claim (together with any connected General Warranty Claims) exceeds £25,000; and</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Seller’s liability in respect of that Warranty General Claim when aggregated with the Seller’s liability for all other Warranty General Claims (other than those excluded under clause 9.9(a) above), exceeds an amount equal to 1% of the Purchase Price, in which case the Seller shall be liable for the whole amount claimed (and not just the amount above the threshold specified in this clause 9.9(b) excluding any costs or expenses of the Buyer in connection with bringing any General Warranty Claims).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18" w:name="page119"/>
    <w:bookmarkEnd w:id="118"/>
    <w:p>
      <w:pPr>
        <w:ind w:left="640"/>
        <w:spacing w:after="0" w:line="277" w:lineRule="auto"/>
        <w:rPr>
          <w:sz w:val="20"/>
          <w:szCs w:val="20"/>
          <w:color w:val="auto"/>
        </w:rPr>
      </w:pPr>
      <w:r>
        <w:rPr>
          <w:rFonts w:ascii="Times New Roman" w:cs="Times New Roman" w:eastAsia="Times New Roman" w:hAnsi="Times New Roman"/>
          <w:sz w:val="18"/>
          <w:szCs w:val="18"/>
          <w:color w:val="auto"/>
        </w:rPr>
        <w:t>For the purpose of this clause, a General Warranty Claim is connected with another General Warranty Claim if they arise from the same event, facts or circumstances.</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color w:val="auto"/>
        </w:rPr>
        <w:t xml:space="preserve">The limitations in clause 4.14 of the Subscription Agreement shall apply on a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basis in this Agreement.</w:t>
      </w:r>
    </w:p>
    <w:p>
      <w:pPr>
        <w:spacing w:after="0" w:line="222"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The Buyer shall be entitled to make a Warranty Claim in respect of any liability which is contingent or unascertained provided that written notice of the Warranty Claim (giving as far as practical the amount and details of the General Warranty Claim) is given to the Seller before the expiry of the relevant period specified in clause 9.6 and the Seller shall not be liable to make any payment in respect of such Warranty Claim unless and until the liability becomes an actual liability or (as the case may be) becomes capable of being quantified.</w:t>
      </w:r>
    </w:p>
    <w:p>
      <w:pPr>
        <w:spacing w:after="0" w:line="181"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Nothing in this Agreement shall prejudice the Buyer’s duty under common law to mitigate any loss or liability which is the subject of a Warranty Claim.</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7"/>
          <w:szCs w:val="17"/>
          <w:color w:val="auto"/>
        </w:rPr>
        <w:t>The Seller shall not be liable more than once for the same loss.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7"/>
          <w:szCs w:val="17"/>
          <w:color w:val="auto"/>
        </w:rPr>
        <w:t>The Buyer agrees that damages for a Warranty Claim shall be its only remedy and that it shall not be entitled to the remedy of rescission.</w:t>
      </w:r>
    </w:p>
    <w:p>
      <w:pPr>
        <w:spacing w:after="0" w:line="216" w:lineRule="exact"/>
        <w:rPr>
          <w:sz w:val="20"/>
          <w:szCs w:val="20"/>
          <w:color w:val="auto"/>
        </w:rPr>
      </w:pPr>
    </w:p>
    <w:p>
      <w:pPr>
        <w:jc w:val="both"/>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8"/>
          <w:szCs w:val="18"/>
          <w:color w:val="auto"/>
        </w:rPr>
        <w:t>If on any date other than the Completion Date (a “</w:t>
      </w:r>
      <w:r>
        <w:rPr>
          <w:rFonts w:ascii="Times New Roman" w:cs="Times New Roman" w:eastAsia="Times New Roman" w:hAnsi="Times New Roman"/>
          <w:sz w:val="18"/>
          <w:szCs w:val="18"/>
          <w:b w:val="1"/>
          <w:bCs w:val="1"/>
          <w:color w:val="auto"/>
        </w:rPr>
        <w:t>Deferred Payment Date</w:t>
      </w:r>
      <w:r>
        <w:rPr>
          <w:rFonts w:ascii="Times New Roman" w:cs="Times New Roman" w:eastAsia="Times New Roman" w:hAnsi="Times New Roman"/>
          <w:sz w:val="18"/>
          <w:szCs w:val="18"/>
          <w:color w:val="auto"/>
        </w:rPr>
        <w:t>”) any amount, whether payable in cash or shares in the common stock of the Buyer, (a “</w:t>
      </w:r>
      <w:r>
        <w:rPr>
          <w:rFonts w:ascii="Times New Roman" w:cs="Times New Roman" w:eastAsia="Times New Roman" w:hAnsi="Times New Roman"/>
          <w:sz w:val="18"/>
          <w:szCs w:val="18"/>
          <w:b w:val="1"/>
          <w:bCs w:val="1"/>
          <w:color w:val="auto"/>
        </w:rPr>
        <w:t>Deferred Payment</w:t>
      </w:r>
      <w:r>
        <w:rPr>
          <w:rFonts w:ascii="Times New Roman" w:cs="Times New Roman" w:eastAsia="Times New Roman" w:hAnsi="Times New Roman"/>
          <w:sz w:val="18"/>
          <w:szCs w:val="18"/>
          <w:color w:val="auto"/>
        </w:rPr>
        <w:t>”) is due from the Buyer to the Seller under this Agreement:</w:t>
      </w:r>
    </w:p>
    <w:p>
      <w:pPr>
        <w:spacing w:after="0" w:line="160" w:lineRule="exact"/>
        <w:rPr>
          <w:sz w:val="20"/>
          <w:szCs w:val="20"/>
          <w:color w:val="auto"/>
        </w:rPr>
      </w:pPr>
    </w:p>
    <w:p>
      <w:pPr>
        <w:jc w:val="both"/>
        <w:ind w:left="1280" w:hanging="633"/>
        <w:spacing w:after="0" w:line="262" w:lineRule="auto"/>
        <w:tabs>
          <w:tab w:leader="none" w:pos="12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Due Amount (or any part of it) is unpaid, the Buyer shall be entitled (at its sole discretion) to satisfy all (to the extent possible) or part of the Seller’s liability for the Due Amount through set-off against the relevant Deferred Payment, and to treat its obligation to make the relevant Deferred Payment as being reduced by the amount so set off; and/or</w:t>
      </w:r>
    </w:p>
    <w:p>
      <w:pPr>
        <w:spacing w:after="0" w:line="17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Outstanding Claim, the Buyer shall be entitled (at its sole discretion) to:</w:t>
      </w:r>
    </w:p>
    <w:p>
      <w:pPr>
        <w:spacing w:after="0" w:line="220" w:lineRule="exact"/>
        <w:rPr>
          <w:sz w:val="20"/>
          <w:szCs w:val="20"/>
          <w:color w:val="auto"/>
        </w:rPr>
      </w:pPr>
    </w:p>
    <w:p>
      <w:pPr>
        <w:jc w:val="both"/>
        <w:ind w:left="1920" w:hanging="632"/>
        <w:spacing w:after="0" w:line="262" w:lineRule="auto"/>
        <w:tabs>
          <w:tab w:leader="none" w:pos="19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from the relevant Deferred Payment an amount equal to the Estimated Liability in respect of that Outstanding Claim or, if lower, the full amount of the relevant Deferred Payment (such amount, which may be adjusted pursuant to clause 9.16, being the “</w:t>
      </w:r>
      <w:r>
        <w:rPr>
          <w:rFonts w:ascii="Times New Roman" w:cs="Times New Roman" w:eastAsia="Times New Roman" w:hAnsi="Times New Roman"/>
          <w:sz w:val="18"/>
          <w:szCs w:val="18"/>
          <w:b w:val="1"/>
          <w:bCs w:val="1"/>
          <w:color w:val="auto"/>
        </w:rPr>
        <w:t>Reserved Sum</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19" w:name="page120"/>
    <w:bookmarkEnd w:id="119"/>
    <w:p>
      <w:pPr>
        <w:ind w:left="1920" w:hanging="632"/>
        <w:spacing w:after="0"/>
        <w:tabs>
          <w:tab w:leader="none" w:pos="19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 payment of the relevant Reserved Sum until such time as the Outstanding Claim has become a Resolved Claim.</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9.16</w:t>
      </w:r>
      <w:r>
        <w:rPr>
          <w:sz w:val="20"/>
          <w:szCs w:val="20"/>
          <w:color w:val="auto"/>
        </w:rPr>
        <w:tab/>
      </w:r>
      <w:r>
        <w:rPr>
          <w:rFonts w:ascii="Times New Roman" w:cs="Times New Roman" w:eastAsia="Times New Roman" w:hAnsi="Times New Roman"/>
          <w:sz w:val="18"/>
          <w:szCs w:val="18"/>
          <w:color w:val="auto"/>
        </w:rPr>
        <w:t>Where clause 9.15(b) applies, the Buyer and the Seller shall use all reasonable endeavours to agree the Estimated Liability in respect of the Outstanding Claim as soon as possible, and in any event, within the period of five Business Days following the Deferred Payment Date. Failing such agreement, the following procedure shall apply:</w:t>
      </w:r>
    </w:p>
    <w:p>
      <w:pPr>
        <w:spacing w:after="0" w:line="176" w:lineRule="exact"/>
        <w:rPr>
          <w:sz w:val="20"/>
          <w:szCs w:val="20"/>
          <w:color w:val="auto"/>
        </w:rPr>
      </w:pPr>
    </w:p>
    <w:p>
      <w:pPr>
        <w:ind w:left="1280" w:hanging="633"/>
        <w:spacing w:after="0"/>
        <w:tabs>
          <w:tab w:leader="none" w:pos="12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Estimated Liability shall be referred to Counsel at the request of either party;</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shall be requested to provide their determination of the Estimated Liability within 15 Business Days of accepting their appointment (or such other period as the parties may otherwise agree with Counsel);</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shall act as an expert and not as arbitrator and their determination regarding the amount of the Estimated Liability shall, in the absence of manifest error, be final and binding on the parties; and</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Counsel determines that the Estimated Liability is:</w:t>
      </w:r>
    </w:p>
    <w:p>
      <w:pPr>
        <w:spacing w:after="0" w:line="219" w:lineRule="exact"/>
        <w:rPr>
          <w:rFonts w:ascii="Times New Roman" w:cs="Times New Roman" w:eastAsia="Times New Roman" w:hAnsi="Times New Roman"/>
          <w:sz w:val="18"/>
          <w:szCs w:val="18"/>
          <w:color w:val="auto"/>
        </w:rPr>
      </w:pPr>
    </w:p>
    <w:p>
      <w:pPr>
        <w:ind w:left="1920" w:hanging="632"/>
        <w:spacing w:after="0" w:line="277" w:lineRule="auto"/>
        <w:tabs>
          <w:tab w:leader="none" w:pos="19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greater than an amount equal to 90% of the Buyer’s determination of the Estimated Liability, Counsel’s fees shall be paid for solely by the Seller; or</w:t>
      </w:r>
    </w:p>
    <w:p>
      <w:pPr>
        <w:spacing w:after="0" w:line="162" w:lineRule="exact"/>
        <w:rPr>
          <w:rFonts w:ascii="Times New Roman" w:cs="Times New Roman" w:eastAsia="Times New Roman" w:hAnsi="Times New Roman"/>
          <w:sz w:val="18"/>
          <w:szCs w:val="18"/>
          <w:color w:val="auto"/>
        </w:rPr>
      </w:pPr>
    </w:p>
    <w:p>
      <w:pPr>
        <w:ind w:left="1920" w:hanging="632"/>
        <w:spacing w:after="0" w:line="277" w:lineRule="auto"/>
        <w:tabs>
          <w:tab w:leader="none" w:pos="192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an amount equal to 90% of the Buyer’s determination of the Estimated Liability, Counsel’s fees shall be paid for solely by the Buyer.</w:t>
      </w:r>
    </w:p>
    <w:p>
      <w:pPr>
        <w:spacing w:after="0" w:line="163"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The amount of the Reserved Sum withheld by the Buyer shall be adjusted, to the extent necessary, to reflect any agreement or determination of the Estimated Liability pursuant to this clause 9.16.</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9.17</w:t>
      </w:r>
      <w:r>
        <w:rPr>
          <w:sz w:val="20"/>
          <w:szCs w:val="20"/>
          <w:color w:val="auto"/>
        </w:rPr>
        <w:tab/>
      </w:r>
      <w:r>
        <w:rPr>
          <w:rFonts w:ascii="Times New Roman" w:cs="Times New Roman" w:eastAsia="Times New Roman" w:hAnsi="Times New Roman"/>
          <w:sz w:val="18"/>
          <w:szCs w:val="18"/>
          <w:color w:val="auto"/>
        </w:rPr>
        <w:t>In the event that the Buyer withholds a Reserved Sum pursuant to clause 9.15(b) in respect of an Outstanding Claim, on that claim becoming a</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Resolved Claim the Buyer shall:</w:t>
      </w:r>
    </w:p>
    <w:p>
      <w:pPr>
        <w:spacing w:after="0" w:line="201" w:lineRule="exact"/>
        <w:rPr>
          <w:sz w:val="20"/>
          <w:szCs w:val="20"/>
          <w:color w:val="auto"/>
        </w:rPr>
      </w:pPr>
    </w:p>
    <w:p>
      <w:pPr>
        <w:jc w:val="both"/>
        <w:ind w:left="1280" w:hanging="633"/>
        <w:spacing w:after="0" w:line="262" w:lineRule="auto"/>
        <w:tabs>
          <w:tab w:leader="none" w:pos="12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(at its sole discretion) to satisfy all (to the extent the Reserved Sum is sufficient) or part of the Seller’s liability for the Due Amount for the relevant Resolved Claim through set-off against the corresponding Reserved Sum, and to treat its obligation to pay the Reserved Sum as being reduced by the amount set-off;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20" w:name="page121"/>
    <w:bookmarkEnd w:id="120"/>
    <w:p>
      <w:pPr>
        <w:jc w:val="both"/>
        <w:ind w:left="1280" w:hanging="633"/>
        <w:spacing w:after="0" w:line="262" w:lineRule="auto"/>
        <w:tabs>
          <w:tab w:leader="none" w:pos="12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the Seller the remaining balance of the corresponding Reserved Sum (if any) after set-off pursuant to clause 9.17(a). The Buyer shall make such payment (whether in cash or by the issue of shares in the common stock of the Buyer, as the case may be in respect of the relevant Deferred Payment) no later than three Business Days of the Outstanding Claim becoming a Resolved Claim.</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9.18</w:t>
      </w:r>
      <w:r>
        <w:rPr>
          <w:sz w:val="20"/>
          <w:szCs w:val="20"/>
          <w:color w:val="auto"/>
        </w:rPr>
        <w:tab/>
      </w:r>
      <w:r>
        <w:rPr>
          <w:rFonts w:ascii="Times New Roman" w:cs="Times New Roman" w:eastAsia="Times New Roman" w:hAnsi="Times New Roman"/>
          <w:sz w:val="17"/>
          <w:szCs w:val="17"/>
          <w:color w:val="auto"/>
        </w:rPr>
        <w:t>Nothing in clauses 9.15 to 9.17 shall prejudice, limit or otherwise affect:</w:t>
      </w:r>
    </w:p>
    <w:p>
      <w:pPr>
        <w:spacing w:after="0" w:line="220" w:lineRule="exact"/>
        <w:rPr>
          <w:sz w:val="20"/>
          <w:szCs w:val="20"/>
          <w:color w:val="auto"/>
        </w:rPr>
      </w:pPr>
    </w:p>
    <w:p>
      <w:pPr>
        <w:ind w:left="1280" w:hanging="633"/>
        <w:spacing w:after="0" w:line="277" w:lineRule="auto"/>
        <w:tabs>
          <w:tab w:leader="none" w:pos="12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or remedy the Buyer may have against the Seller from time to time, whether arising under this or any other agreement or at law; or</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Buyer’s right to recover against the Seller, whether before or after the relevant Deferred Payment is made in accordance with this Agreement.</w:t>
      </w:r>
    </w:p>
    <w:p>
      <w:pPr>
        <w:spacing w:after="0" w:line="163"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9.19</w:t>
      </w:r>
      <w:r>
        <w:rPr>
          <w:sz w:val="20"/>
          <w:szCs w:val="20"/>
          <w:color w:val="auto"/>
        </w:rPr>
        <w:tab/>
      </w:r>
      <w:r>
        <w:rPr>
          <w:rFonts w:ascii="Times New Roman" w:cs="Times New Roman" w:eastAsia="Times New Roman" w:hAnsi="Times New Roman"/>
          <w:sz w:val="18"/>
          <w:szCs w:val="18"/>
          <w:color w:val="auto"/>
        </w:rPr>
        <w:t>The amount of a Reserved Sum withheld by the Buyer in accordance with this clauses 9.15 to 9.17 shall not be regarded as imposing any limit on the amount of any claims under this or any other agreement or at law.</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9.20</w:t>
      </w:r>
      <w:r>
        <w:rPr>
          <w:sz w:val="20"/>
          <w:szCs w:val="20"/>
          <w:color w:val="auto"/>
        </w:rPr>
        <w:tab/>
      </w:r>
      <w:r>
        <w:rPr>
          <w:rFonts w:ascii="Times New Roman" w:cs="Times New Roman" w:eastAsia="Times New Roman" w:hAnsi="Times New Roman"/>
          <w:sz w:val="17"/>
          <w:szCs w:val="17"/>
          <w:color w:val="auto"/>
        </w:rPr>
        <w:t>If a Due Amount is not fully satisfied by set-off under clause 9.15(a) or clause 9.17:</w:t>
      </w:r>
    </w:p>
    <w:p>
      <w:pPr>
        <w:spacing w:after="0" w:line="220" w:lineRule="exact"/>
        <w:rPr>
          <w:sz w:val="20"/>
          <w:szCs w:val="20"/>
          <w:color w:val="auto"/>
        </w:rPr>
      </w:pPr>
    </w:p>
    <w:p>
      <w:pPr>
        <w:ind w:left="1280" w:right="20" w:hanging="633"/>
        <w:spacing w:after="0" w:line="277" w:lineRule="auto"/>
        <w:tabs>
          <w:tab w:leader="none" w:pos="12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prevent or otherwise restrict the Buyer’s right to recover the balance from the Seller, and the Due Amount (to the extent not so satisfied) shall remain fully enforceable against the Seller; and</w:t>
      </w:r>
    </w:p>
    <w:p>
      <w:pPr>
        <w:spacing w:after="0" w:line="158" w:lineRule="exact"/>
        <w:rPr>
          <w:rFonts w:ascii="Times New Roman" w:cs="Times New Roman" w:eastAsia="Times New Roman" w:hAnsi="Times New Roman"/>
          <w:sz w:val="18"/>
          <w:szCs w:val="18"/>
          <w:color w:val="auto"/>
        </w:rPr>
      </w:pPr>
    </w:p>
    <w:p>
      <w:pPr>
        <w:jc w:val="both"/>
        <w:ind w:left="1280" w:hanging="633"/>
        <w:spacing w:after="0" w:line="251" w:lineRule="auto"/>
        <w:tabs>
          <w:tab w:leader="none" w:pos="12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be entitled by notice in writing (a “</w:t>
      </w:r>
      <w:r>
        <w:rPr>
          <w:rFonts w:ascii="Times New Roman" w:cs="Times New Roman" w:eastAsia="Times New Roman" w:hAnsi="Times New Roman"/>
          <w:sz w:val="18"/>
          <w:szCs w:val="18"/>
          <w:b w:val="1"/>
          <w:bCs w:val="1"/>
          <w:color w:val="auto"/>
        </w:rPr>
        <w:t>Clawback Notice</w:t>
      </w:r>
      <w:r>
        <w:rPr>
          <w:rFonts w:ascii="Times New Roman" w:cs="Times New Roman" w:eastAsia="Times New Roman" w:hAnsi="Times New Roman"/>
          <w:sz w:val="18"/>
          <w:szCs w:val="18"/>
          <w:color w:val="auto"/>
        </w:rPr>
        <w:t>”) to require the Seller to transfer to the Buyer such number of Consideration Shares then held by the Seller with an aggregate value, determined using the VWAP of each share of common stock of the Buyer for the five (5) trading days prior to (and excluding) the date of the Clawback Notice, as is nearest to the Due Amount (or, if not the full Due Amount, the relevant part of the Due Amount that the Buyer may specify in the Clawback Notice) based on a whole number of shares (the “</w:t>
      </w:r>
      <w:r>
        <w:rPr>
          <w:rFonts w:ascii="Times New Roman" w:cs="Times New Roman" w:eastAsia="Times New Roman" w:hAnsi="Times New Roman"/>
          <w:sz w:val="18"/>
          <w:szCs w:val="18"/>
          <w:b w:val="1"/>
          <w:bCs w:val="1"/>
          <w:color w:val="auto"/>
        </w:rPr>
        <w:t>Clawback Shares</w:t>
      </w:r>
      <w:r>
        <w:rPr>
          <w:rFonts w:ascii="Times New Roman" w:cs="Times New Roman" w:eastAsia="Times New Roman" w:hAnsi="Times New Roman"/>
          <w:sz w:val="18"/>
          <w:szCs w:val="18"/>
          <w:color w:val="auto"/>
        </w:rPr>
        <w:t xml:space="preserve">”). Clauses 6.10 to 6.12 shall apply on a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basis to the transfer of the Clawback Shares (as if the Clawback Notice were an Exercise Notice, the Clawback Shares were the Option Shares and completion of the transfer of the Clawback Shares (the “</w:t>
      </w:r>
      <w:r>
        <w:rPr>
          <w:rFonts w:ascii="Times New Roman" w:cs="Times New Roman" w:eastAsia="Times New Roman" w:hAnsi="Times New Roman"/>
          <w:sz w:val="18"/>
          <w:szCs w:val="18"/>
          <w:b w:val="1"/>
          <w:bCs w:val="1"/>
          <w:color w:val="auto"/>
        </w:rPr>
        <w:t>Clawback Completion</w:t>
      </w:r>
      <w:r>
        <w:rPr>
          <w:rFonts w:ascii="Times New Roman" w:cs="Times New Roman" w:eastAsia="Times New Roman" w:hAnsi="Times New Roman"/>
          <w:sz w:val="18"/>
          <w:szCs w:val="18"/>
          <w:color w:val="auto"/>
        </w:rPr>
        <w:t>”) were the Option Completion), provided that the Buyer shall be entitled to specify the date for Clawback Completion in the Clawback Notice and the payment of the consideration for the Clawback Shares shall be automatically satisfied by way of set-off against the Due Amount (or the part of the Due Amount that the Buyer may specify in the Clawback Notice) at Clawback Completion.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21" w:name="page122"/>
    <w:bookmarkEnd w:id="121"/>
    <w:p>
      <w:pPr>
        <w:jc w:val="both"/>
        <w:ind w:left="640" w:hanging="639"/>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9.21</w:t>
      </w:r>
      <w:r>
        <w:rPr>
          <w:sz w:val="20"/>
          <w:szCs w:val="20"/>
          <w:color w:val="auto"/>
        </w:rPr>
        <w:tab/>
      </w:r>
      <w:r>
        <w:rPr>
          <w:rFonts w:ascii="Times New Roman" w:cs="Times New Roman" w:eastAsia="Times New Roman" w:hAnsi="Times New Roman"/>
          <w:sz w:val="18"/>
          <w:szCs w:val="18"/>
          <w:color w:val="auto"/>
        </w:rPr>
        <w:t>Where any amount is to be converted between GBP and USD for the purposes of clauses 9.15 to 9.20 (the date upon which such conversion is required being the “</w:t>
      </w:r>
      <w:r>
        <w:rPr>
          <w:rFonts w:ascii="Times New Roman" w:cs="Times New Roman" w:eastAsia="Times New Roman" w:hAnsi="Times New Roman"/>
          <w:sz w:val="18"/>
          <w:szCs w:val="18"/>
          <w:b w:val="1"/>
          <w:bCs w:val="1"/>
          <w:color w:val="auto"/>
        </w:rPr>
        <w:t>relevant date</w:t>
      </w:r>
      <w:r>
        <w:rPr>
          <w:rFonts w:ascii="Times New Roman" w:cs="Times New Roman" w:eastAsia="Times New Roman" w:hAnsi="Times New Roman"/>
          <w:sz w:val="18"/>
          <w:szCs w:val="18"/>
          <w:color w:val="auto"/>
        </w:rPr>
        <w:t>”), such conversion shall be determined using the average spot rate of exchange (closing mid-point) for the exchange of USD into GBP (or vice versa) as published in the London edition of the Financial Times first published on the last Business Day prior to and excluding the relevant date, or where no such rate of exchange is published in respect of that date, at the rate quoted by www.oanda.com as at the close of business in London on the last Business Day prior to and excluding relevant date (such average spot rate calculated by reference to the average over the previous 10 Business Days immediately prior to and excluding the relevant date).</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BUYER WARRANTIES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Buyer warrants to the Seller that:</w:t>
      </w:r>
    </w:p>
    <w:p>
      <w:pPr>
        <w:spacing w:after="0" w:line="220" w:lineRule="exact"/>
        <w:rPr>
          <w:sz w:val="20"/>
          <w:szCs w:val="20"/>
          <w:color w:val="auto"/>
        </w:rPr>
      </w:pPr>
    </w:p>
    <w:p>
      <w:pPr>
        <w:ind w:left="1280" w:hanging="633"/>
        <w:spacing w:after="0"/>
        <w:tabs>
          <w:tab w:leader="none" w:pos="12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and authority to enter into and perform its obligations under this Agreement;</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such power and authority as is required to issue the Consideration Shares to the Seller and any other shares to be issued to the Seller, on the terms of this Agreement;</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obtained all such consents in respect of the issue of the Consideration Shares to the Seller and any other shares to be issued to the Seller, on the terms of this Agreement;</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its obligations under this Agreement will be binding on it;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and performance by it of its obligations under, this Agreement will not result in any breach of applicable law.</w:t>
      </w:r>
    </w:p>
    <w:p>
      <w:pPr>
        <w:spacing w:after="0" w:line="2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GENERAL PROVISIONS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4" w:lineRule="exact"/>
        <w:rPr>
          <w:sz w:val="20"/>
          <w:szCs w:val="20"/>
          <w:color w:val="auto"/>
        </w:rPr>
      </w:pPr>
    </w:p>
    <w:p>
      <w:pPr>
        <w:ind w:left="640" w:right="20"/>
        <w:spacing w:after="0" w:line="277"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in relation to the sale and purchase of the Sale Shares and other matters covered by it and supersedes any previous agreement between the parties in relation to those matters, which shall cease to have any further effect.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b w:val="1"/>
          <w:bCs w:val="1"/>
          <w:color w:val="auto"/>
        </w:rPr>
        <w:t>Alterations</w:t>
      </w:r>
    </w:p>
    <w:p>
      <w:pPr>
        <w:spacing w:after="0" w:line="224"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No purported alteration or variation of this Agreement shall be effective unless it is in writing, refers specifically to this Agreement and is duly executed by each party to this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22" w:name="page123"/>
    <w:bookmarkEnd w:id="122"/>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b w:val="1"/>
          <w:bCs w:val="1"/>
          <w:color w:val="auto"/>
        </w:rPr>
        <w:t>Counterparts</w:t>
      </w:r>
    </w:p>
    <w:p>
      <w:pPr>
        <w:spacing w:after="0" w:line="224"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when executed constitutes a duplicate original, but all the counterparts together constitute the one agreement. No counterpart shall be effective until each party has duly executed at least one counterpart.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b w:val="1"/>
          <w:bCs w:val="1"/>
          <w:color w:val="auto"/>
        </w:rPr>
        <w:t>Payment of Costs</w:t>
      </w:r>
    </w:p>
    <w:p>
      <w:pPr>
        <w:spacing w:after="0" w:line="224"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Each party shall be responsible for its own legal and other costs incurred in relation to the negotiation, preparation and completion of this Agreement and the transactions contemplated by this Agreement.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SUCCESSORS, ASSIGNS AND THIRD PARTY RIGHTS</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This Agreement shall be binding on and shall enure for the benefit of the permitted assigns, personal representatives and successors in title of each party.</w:t>
      </w:r>
    </w:p>
    <w:p>
      <w:pPr>
        <w:spacing w:after="0" w:line="163" w:lineRule="exact"/>
        <w:rPr>
          <w:sz w:val="20"/>
          <w:szCs w:val="20"/>
          <w:color w:val="auto"/>
        </w:rPr>
      </w:pPr>
    </w:p>
    <w:p>
      <w:pPr>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None of the parties (nor any other person entitled to enforce rights under this Agreement) may assign the benefit of any rights, or transfer any of their obligations, under this Agreement, except that, subject always to clause 12.3:</w:t>
      </w:r>
    </w:p>
    <w:p>
      <w:pPr>
        <w:spacing w:after="0" w:line="163" w:lineRule="exact"/>
        <w:rPr>
          <w:sz w:val="20"/>
          <w:szCs w:val="20"/>
          <w:color w:val="auto"/>
        </w:rPr>
      </w:pPr>
    </w:p>
    <w:p>
      <w:pPr>
        <w:jc w:val="both"/>
        <w:ind w:left="1280" w:hanging="633"/>
        <w:spacing w:after="0" w:line="262" w:lineRule="auto"/>
        <w:tabs>
          <w:tab w:leader="none" w:pos="12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any of its rights under this Agreement to any other member of the Buyer’s Group and this provision shall constitute any consent required of the Seller for those purposes, provided that the Buyer shall procure that, if the assignee subsequently ceases to be a member of the Buyer’s Group, the assignee shall assign the benefit of any of its rights under this Agreement back to the Buyer; and</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any of its rights in respect of the Call Option to any person, provided that it transfers all of its obligations in respect of the Call Option to such person at the same time, and the parties shall, and the Buyer shall procure that such person shall, enter into any agreements or other documents as may reasonably be required to give effect to such assignment and transfer.</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In the case of any assignment by the Buyer in accordance with clause 12.2, the liability of the Seller will be no greater than such liability would have been had no such assignment occurred, and unless and until the Seller receives notification of such assignment, the Seller may deal with the Buyer in connection with all matters arising under this Agreement.</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Contracts (Rights of Third Parties) Act 1999 shall not apply to this Agreement and no person (including any employee, officer, agent, representative or sub-contractor of a party) other than a party to this Agreement has the right (whether under the Contracts (Rights of Third Parties) Act 1999 or otherwise) to enforce any term of this Agreement which expressly or by implication confers a benefit on that person without the express prior agreement in writing of the parties.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23" w:name="page124"/>
    <w:bookmarkEnd w:id="123"/>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CONFIDENTIAL INFORMATION</w:t>
      </w:r>
    </w:p>
    <w:p>
      <w:pPr>
        <w:spacing w:after="0" w:line="224"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Each party to this Agreement undertakes that it shall keep the terms of this Agreement, any information that it has acquired that is confidential in nature concerning the other parties and any information developed by either party in performing its obligations under, or otherwise pursuant to this Agreement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confidential and that it shall not use or disclose the other party’s Confidential Information to any person, except as permitted by clause 13.2.</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A party to this Agreement may:</w:t>
      </w:r>
    </w:p>
    <w:p>
      <w:pPr>
        <w:spacing w:after="0" w:line="216" w:lineRule="exact"/>
        <w:rPr>
          <w:sz w:val="20"/>
          <w:szCs w:val="20"/>
          <w:color w:val="auto"/>
        </w:rPr>
      </w:pPr>
    </w:p>
    <w:p>
      <w:pPr>
        <w:jc w:val="both"/>
        <w:ind w:left="1280" w:hanging="633"/>
        <w:spacing w:after="0" w:line="258" w:lineRule="auto"/>
        <w:tabs>
          <w:tab w:leader="none" w:pos="12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Confidential Information to any of its employees, officers, representatives or advisers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who need to know the relevant Confidential Information for the purposes of the performance of any obligations under this Agreement, provided that such party must ensure that each of its Representatives to whom Confidential Information is disclosed is aware of its confidential nature and agrees to comply with this clause 13 as if it were a party; and</w:t>
      </w:r>
    </w:p>
    <w:p>
      <w:pPr>
        <w:spacing w:after="0" w:line="181"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Confidential Information as may be required by law, any court, any governmental, regulatory or supervisory authority (including, without limitation, any securities exchange on which the shares in the stock of the Buyer are traded) or any other authority of competent jurisdiction to be disclosed.</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Every notice under this Agreement must be sent by e-mail and shall be deemed to be duly given if:</w:t>
      </w:r>
    </w:p>
    <w:p>
      <w:pPr>
        <w:spacing w:after="0" w:line="220" w:lineRule="exact"/>
        <w:rPr>
          <w:sz w:val="20"/>
          <w:szCs w:val="20"/>
          <w:color w:val="auto"/>
        </w:rPr>
      </w:pPr>
    </w:p>
    <w:p>
      <w:pPr>
        <w:ind w:left="1280" w:hanging="633"/>
        <w:spacing w:after="0"/>
        <w:tabs>
          <w:tab w:leader="none" w:pos="12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notices to the Seller, it is sent to the Seller at Jamie@veloce.gg;</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notices to the Buyer, it is sent to Robert Stubblefield at rob.stubblefield@lottery.com and Amar Ali at amarali1978@gmail.com, with a copy (which shall not constitute notice) to Severs@crowell.com,</w:t>
      </w:r>
    </w:p>
    <w:p>
      <w:pPr>
        <w:spacing w:after="0" w:line="163"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or to such other e-mail address or recipient as the relevant party may notify to the other party in accordance with this clause 14 from time to time, provided that such other e-mail address or recipient shall take effect no earlier than three Business Days following the date of such notice informing the other party of the new e-mail address or recipient.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Any notice duly given within the meaning of clause 14 shall be deemed to have been both given and received when such e-mail is sent.</w:t>
      </w:r>
    </w:p>
    <w:p>
      <w:pPr>
        <w:spacing w:after="0" w:line="220"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For the purposes of this clause 14 “notice” shall include any request, demand, instruction, communication or other document. Each notice to be given under or in connection with this Agreement shall be in English and if that notice is translated into any other language, the English language text shall prevail.</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APPLICABLE LAW AND SUBMISSION TO JURISDICTION</w:t>
      </w:r>
    </w:p>
    <w:p>
      <w:pPr>
        <w:spacing w:after="0" w:line="224" w:lineRule="exact"/>
        <w:rPr>
          <w:sz w:val="20"/>
          <w:szCs w:val="20"/>
          <w:color w:val="auto"/>
        </w:rPr>
      </w:pPr>
    </w:p>
    <w:p>
      <w:pPr>
        <w:jc w:val="both"/>
        <w:ind w:left="640" w:hanging="626"/>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This Agreement and any issues, disputes or claims arising out of or in connection with it shall be governed by and construed in accordance with English law.</w:t>
      </w:r>
    </w:p>
    <w:p>
      <w:pPr>
        <w:spacing w:after="0" w:line="163" w:lineRule="exact"/>
        <w:rPr>
          <w:sz w:val="20"/>
          <w:szCs w:val="20"/>
          <w:color w:val="auto"/>
        </w:rPr>
      </w:pPr>
    </w:p>
    <w:p>
      <w:pPr>
        <w:jc w:val="both"/>
        <w:ind w:left="640" w:hanging="626"/>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Each party irrevocably agrees that the courts of England and Wales shall have exclusive jurisdiction to settle any dispute or claim (including non-contractual disputes or claims) arising out of or in connection with this Agreement or its subject matter or 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has been executed as a deed and is delivered and takes effect on the date stated at the beginning of it.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2"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i w:val="1"/>
          <w:iCs w:val="1"/>
          <w:color w:val="auto"/>
        </w:rPr>
        <w:t>[Name of sender]</w:t>
      </w:r>
    </w:p>
    <w:p>
      <w:pPr>
        <w:spacing w:after="0" w:line="3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7"/>
          <w:szCs w:val="17"/>
          <w:i w:val="1"/>
          <w:iCs w:val="1"/>
          <w:color w:val="auto"/>
        </w:rPr>
        <w:t>[Address of sender]</w:t>
      </w:r>
    </w:p>
    <w:p>
      <w:pPr>
        <w:spacing w:after="0" w:line="2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i w:val="1"/>
          <w:iCs w:val="1"/>
          <w:color w:val="auto"/>
        </w:rPr>
        <w:t>[Buyer][Seller]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[Address of recipient]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Dear </w:t>
      </w:r>
      <w:r>
        <w:rPr>
          <w:rFonts w:ascii="Times New Roman" w:cs="Times New Roman" w:eastAsia="Times New Roman" w:hAnsi="Times New Roman"/>
          <w:sz w:val="18"/>
          <w:szCs w:val="18"/>
          <w:i w:val="1"/>
          <w:iCs w:val="1"/>
          <w:color w:val="auto"/>
        </w:rPr>
        <w:t>[Buyer][Seller]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[First/Second] [Put/Call] </w:t>
      </w:r>
      <w:r>
        <w:rPr>
          <w:rFonts w:ascii="Times New Roman" w:cs="Times New Roman" w:eastAsia="Times New Roman" w:hAnsi="Times New Roman"/>
          <w:sz w:val="18"/>
          <w:szCs w:val="18"/>
          <w:b w:val="1"/>
          <w:bCs w:val="1"/>
          <w:color w:val="auto"/>
        </w:rPr>
        <w:t>Option: Exercise Notice</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[We][I] </w:t>
      </w:r>
      <w:r>
        <w:rPr>
          <w:rFonts w:ascii="Times New Roman" w:cs="Times New Roman" w:eastAsia="Times New Roman" w:hAnsi="Times New Roman"/>
          <w:sz w:val="18"/>
          <w:szCs w:val="18"/>
          <w:color w:val="auto"/>
        </w:rPr>
        <w:t>refer to the share purchase agreement for the sale and purchase of certain shares in the issued share capital of Veloce Esports Limited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between James MacLaurin and Sports Entertainment Gaming Global Corporation (trading as SEGG Media and formerly known as Lottery.com Inc.) on </w:t>
      </w:r>
      <w:r>
        <w:rPr>
          <w:rFonts w:ascii="Times New Roman" w:cs="Times New Roman" w:eastAsia="Times New Roman" w:hAnsi="Times New Roman"/>
          <w:sz w:val="18"/>
          <w:szCs w:val="18"/>
          <w:i w:val="1"/>
          <w:iCs w:val="1"/>
          <w:color w:val="auto"/>
        </w:rPr>
        <w:t xml:space="preserve">[date]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Terms defined in the SPA shall have the same meanings when used in this notice, which is an Exercise Notice for the purposes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[We][I] </w:t>
      </w:r>
      <w:r>
        <w:rPr>
          <w:rFonts w:ascii="Times New Roman" w:cs="Times New Roman" w:eastAsia="Times New Roman" w:hAnsi="Times New Roman"/>
          <w:sz w:val="18"/>
          <w:szCs w:val="18"/>
          <w:color w:val="auto"/>
        </w:rPr>
        <w:t>hereby give you written notice, on the date set out above, that:</w:t>
      </w:r>
    </w:p>
    <w:p>
      <w:pPr>
        <w:spacing w:after="0" w:line="220" w:lineRule="exact"/>
        <w:rPr>
          <w:sz w:val="20"/>
          <w:szCs w:val="20"/>
          <w:color w:val="auto"/>
        </w:rPr>
      </w:pPr>
    </w:p>
    <w:p>
      <w:pPr>
        <w:ind w:left="640" w:right="20" w:hanging="633"/>
        <w:spacing w:after="0" w:line="279" w:lineRule="auto"/>
        <w:tabs>
          <w:tab w:leader="none" w:pos="6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are][I am] </w:t>
      </w:r>
      <w:r>
        <w:rPr>
          <w:rFonts w:ascii="Times New Roman" w:cs="Times New Roman" w:eastAsia="Times New Roman" w:hAnsi="Times New Roman"/>
          <w:sz w:val="18"/>
          <w:szCs w:val="18"/>
          <w:color w:val="auto"/>
        </w:rPr>
        <w:t>exercising the [</w:t>
      </w:r>
      <w:r>
        <w:rPr>
          <w:rFonts w:ascii="Times New Roman" w:cs="Times New Roman" w:eastAsia="Times New Roman" w:hAnsi="Times New Roman"/>
          <w:sz w:val="18"/>
          <w:szCs w:val="18"/>
          <w:i w:val="1"/>
          <w:iCs w:val="1"/>
          <w:color w:val="auto"/>
        </w:rPr>
        <w:t>First Put Option, Second Put Option, First Call Option or Second Call Option</w:t>
      </w:r>
      <w:r>
        <w:rPr>
          <w:rFonts w:ascii="Times New Roman" w:cs="Times New Roman" w:eastAsia="Times New Roman" w:hAnsi="Times New Roman"/>
          <w:sz w:val="18"/>
          <w:szCs w:val="18"/>
          <w:color w:val="auto"/>
        </w:rPr>
        <w:t>] in accordance with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 and</w:t>
      </w:r>
    </w:p>
    <w:p>
      <w:pPr>
        <w:spacing w:after="0" w:line="159" w:lineRule="exact"/>
        <w:rPr>
          <w:rFonts w:ascii="Times New Roman" w:cs="Times New Roman" w:eastAsia="Times New Roman" w:hAnsi="Times New Roman"/>
          <w:sz w:val="18"/>
          <w:szCs w:val="18"/>
          <w:color w:val="auto"/>
        </w:rPr>
      </w:pPr>
    </w:p>
    <w:p>
      <w:pPr>
        <w:ind w:left="640" w:hanging="633"/>
        <w:spacing w:after="0" w:line="279" w:lineRule="auto"/>
        <w:tabs>
          <w:tab w:leader="none" w:pos="6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Option Completion shall be: [</w:t>
      </w:r>
      <w:r>
        <w:rPr>
          <w:rFonts w:ascii="Times New Roman" w:cs="Times New Roman" w:eastAsia="Times New Roman" w:hAnsi="Times New Roman"/>
          <w:sz w:val="18"/>
          <w:szCs w:val="18"/>
          <w:i w:val="1"/>
          <w:iCs w:val="1"/>
          <w:color w:val="auto"/>
        </w:rPr>
        <w:t>insert a date, which is no less than five and no more than 15 Business Days after the date of the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6"/>
        </w:trPr>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60" w:type="dxa"/>
            <w:vAlign w:val="bottom"/>
            <w:gridSpan w:val="4"/>
          </w:tcPr>
          <w:p>
            <w:pPr>
              <w:ind w:left="2200"/>
              <w:spacing w:after="0"/>
              <w:rPr>
                <w:sz w:val="20"/>
                <w:szCs w:val="20"/>
                <w:color w:val="auto"/>
              </w:rPr>
            </w:pPr>
            <w:r>
              <w:rPr>
                <w:rFonts w:ascii="Times New Roman" w:cs="Times New Roman" w:eastAsia="Times New Roman" w:hAnsi="Times New Roman"/>
                <w:sz w:val="18"/>
                <w:szCs w:val="18"/>
                <w:b w:val="1"/>
                <w:bCs w:val="1"/>
                <w:color w:val="auto"/>
              </w:rPr>
              <w:t>EXECUTION PAGES</w:t>
            </w:r>
          </w:p>
        </w:tc>
        <w:tc>
          <w:tcPr>
            <w:tcW w:w="0" w:type="dxa"/>
            <w:vAlign w:val="bottom"/>
          </w:tcPr>
          <w:p>
            <w:pPr>
              <w:spacing w:after="0"/>
              <w:rPr>
                <w:sz w:val="1"/>
                <w:szCs w:val="1"/>
                <w:color w:val="auto"/>
              </w:rPr>
            </w:pPr>
          </w:p>
        </w:tc>
      </w:tr>
      <w:tr>
        <w:trPr>
          <w:trHeight w:val="404"/>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SIGNED  AND  DELIVERED</w:t>
            </w:r>
          </w:p>
        </w:tc>
        <w:tc>
          <w:tcPr>
            <w:tcW w:w="304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xml:space="preserve">AS  A  DEED  by  SPORTS   </w:t>
            </w:r>
            <w:r>
              <w:rPr>
                <w:rFonts w:ascii="Times New Roman" w:cs="Times New Roman" w:eastAsia="Times New Roman" w:hAnsi="Times New Roman"/>
                <w:sz w:val="18"/>
                <w:szCs w:val="18"/>
                <w:color w:val="auto"/>
              </w:rPr>
              <w:t>)</w:t>
            </w:r>
          </w:p>
        </w:tc>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Robert J. Stubblefield</w:t>
            </w:r>
          </w:p>
        </w:tc>
        <w:tc>
          <w:tcPr>
            <w:tcW w:w="0" w:type="dxa"/>
            <w:vAlign w:val="bottom"/>
          </w:tcPr>
          <w:p>
            <w:pPr>
              <w:spacing w:after="0"/>
              <w:rPr>
                <w:sz w:val="1"/>
                <w:szCs w:val="1"/>
                <w:color w:val="auto"/>
              </w:rPr>
            </w:pPr>
          </w:p>
        </w:tc>
      </w:tr>
      <w:tr>
        <w:trPr>
          <w:trHeight w:val="107"/>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ENTERTAINMENT</w:t>
            </w: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26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GLOBAL  CORPORATION</w:t>
            </w:r>
            <w:r>
              <w:rPr>
                <w:rFonts w:ascii="Times New Roman" w:cs="Times New Roman" w:eastAsia="Times New Roman" w:hAnsi="Times New Roman"/>
                <w:sz w:val="18"/>
                <w:szCs w:val="18"/>
                <w:color w:val="auto"/>
              </w:rPr>
              <w:t>,</w:t>
            </w:r>
          </w:p>
        </w:tc>
        <w:tc>
          <w:tcPr>
            <w:tcW w:w="440" w:type="dxa"/>
            <w:vAlign w:val="bottom"/>
          </w:tcPr>
          <w:p>
            <w:pPr>
              <w:spacing w:after="0"/>
              <w:rPr>
                <w:sz w:val="8"/>
                <w:szCs w:val="8"/>
                <w:color w:val="auto"/>
              </w:rPr>
            </w:pPr>
          </w:p>
        </w:tc>
        <w:tc>
          <w:tcPr>
            <w:tcW w:w="562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8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600" w:type="dxa"/>
            <w:vAlign w:val="bottom"/>
            <w:vMerge w:val="continue"/>
          </w:tcPr>
          <w:p>
            <w:pPr>
              <w:spacing w:after="0"/>
              <w:rPr>
                <w:sz w:val="8"/>
                <w:szCs w:val="8"/>
                <w:color w:val="auto"/>
              </w:rPr>
            </w:pPr>
          </w:p>
        </w:tc>
        <w:tc>
          <w:tcPr>
            <w:tcW w:w="44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(Sign here)</w:t>
            </w:r>
          </w:p>
        </w:tc>
        <w:tc>
          <w:tcPr>
            <w:tcW w:w="0" w:type="dxa"/>
            <w:vAlign w:val="bottom"/>
          </w:tcPr>
          <w:p>
            <w:pPr>
              <w:spacing w:after="0"/>
              <w:rPr>
                <w:sz w:val="1"/>
                <w:szCs w:val="1"/>
                <w:color w:val="auto"/>
              </w:rPr>
            </w:pPr>
          </w:p>
        </w:tc>
      </w:tr>
      <w:tr>
        <w:trPr>
          <w:trHeight w:val="166"/>
        </w:trPr>
        <w:tc>
          <w:tcPr>
            <w:tcW w:w="5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acting by a duly authorised signatory who, in accordance with the laws</w:t>
            </w:r>
          </w:p>
        </w:tc>
        <w:tc>
          <w:tcPr>
            <w:tcW w:w="440" w:type="dxa"/>
            <w:vAlign w:val="bottom"/>
            <w:vMerge w:val="continue"/>
          </w:tcPr>
          <w:p>
            <w:pPr>
              <w:spacing w:after="0"/>
              <w:rPr>
                <w:sz w:val="14"/>
                <w:szCs w:val="14"/>
                <w:color w:val="auto"/>
              </w:rPr>
            </w:pPr>
          </w:p>
        </w:tc>
        <w:tc>
          <w:tcPr>
            <w:tcW w:w="5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18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the State of Delaware, USA, is duly authorised to sign on its behalf,</w:t>
            </w:r>
          </w:p>
        </w:tc>
        <w:tc>
          <w:tcPr>
            <w:tcW w:w="44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Robert J. Stubblefield</w:t>
            </w:r>
          </w:p>
        </w:tc>
        <w:tc>
          <w:tcPr>
            <w:tcW w:w="0" w:type="dxa"/>
            <w:vAlign w:val="bottom"/>
          </w:tcPr>
          <w:p>
            <w:pPr>
              <w:spacing w:after="0"/>
              <w:rPr>
                <w:sz w:val="1"/>
                <w:szCs w:val="1"/>
                <w:color w:val="auto"/>
              </w:rPr>
            </w:pPr>
          </w:p>
        </w:tc>
      </w:tr>
      <w:tr>
        <w:trPr>
          <w:trHeight w:val="147"/>
        </w:trPr>
        <w:tc>
          <w:tcPr>
            <w:tcW w:w="16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4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4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authorised signatory)</w:t>
            </w: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7"/>
        </w:trPr>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CFO, Interim CEO &amp; President</w:t>
            </w:r>
          </w:p>
        </w:tc>
        <w:tc>
          <w:tcPr>
            <w:tcW w:w="0" w:type="dxa"/>
            <w:vAlign w:val="bottom"/>
          </w:tcPr>
          <w:p>
            <w:pPr>
              <w:spacing w:after="0"/>
              <w:rPr>
                <w:sz w:val="1"/>
                <w:szCs w:val="1"/>
                <w:color w:val="auto"/>
              </w:rPr>
            </w:pPr>
          </w:p>
        </w:tc>
      </w:tr>
      <w:tr>
        <w:trPr>
          <w:trHeight w:val="80"/>
        </w:trPr>
        <w:tc>
          <w:tcPr>
            <w:tcW w:w="1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4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of authorised signatory)</w:t>
            </w:r>
          </w:p>
        </w:tc>
        <w:tc>
          <w:tcPr>
            <w:tcW w:w="0" w:type="dxa"/>
            <w:vAlign w:val="bottom"/>
          </w:tcPr>
          <w:p>
            <w:pPr>
              <w:spacing w:after="0"/>
              <w:rPr>
                <w:sz w:val="1"/>
                <w:szCs w:val="1"/>
                <w:color w:val="auto"/>
              </w:rPr>
            </w:pPr>
          </w:p>
        </w:tc>
      </w:tr>
      <w:tr>
        <w:trPr>
          <w:trHeight w:val="51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580" w:type="dxa"/>
            <w:vAlign w:val="bottom"/>
          </w:tcPr>
          <w:p>
            <w:pPr>
              <w:spacing w:after="0"/>
              <w:rPr>
                <w:sz w:val="24"/>
                <w:szCs w:val="24"/>
                <w:color w:val="auto"/>
              </w:rPr>
            </w:pPr>
          </w:p>
        </w:tc>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Gregory Potts</w:t>
            </w: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580" w:type="dxa"/>
            <w:vAlign w:val="bottom"/>
          </w:tcPr>
          <w:p>
            <w:pPr>
              <w:spacing w:after="0"/>
              <w:rPr>
                <w:sz w:val="24"/>
                <w:szCs w:val="24"/>
                <w:color w:val="auto"/>
              </w:rPr>
            </w:pPr>
          </w:p>
        </w:tc>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Gregory Potts</w:t>
            </w: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580" w:type="dxa"/>
            <w:vAlign w:val="bottom"/>
          </w:tcPr>
          <w:p>
            <w:pPr>
              <w:spacing w:after="0"/>
              <w:rPr>
                <w:sz w:val="24"/>
                <w:szCs w:val="24"/>
                <w:color w:val="auto"/>
              </w:rPr>
            </w:pPr>
          </w:p>
        </w:tc>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580" w:type="dxa"/>
            <w:vAlign w:val="bottom"/>
          </w:tcPr>
          <w:p>
            <w:pPr>
              <w:spacing w:after="0"/>
              <w:rPr>
                <w:sz w:val="24"/>
                <w:szCs w:val="24"/>
                <w:color w:val="auto"/>
              </w:rPr>
            </w:pP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5049 Edwards Ranch Rd 4th floor, Fort worth, TX</w:t>
            </w:r>
          </w:p>
        </w:tc>
        <w:tc>
          <w:tcPr>
            <w:tcW w:w="0" w:type="dxa"/>
            <w:vAlign w:val="bottom"/>
          </w:tcPr>
          <w:p>
            <w:pPr>
              <w:spacing w:after="0"/>
              <w:rPr>
                <w:sz w:val="1"/>
                <w:szCs w:val="1"/>
                <w:color w:val="auto"/>
              </w:rPr>
            </w:pPr>
          </w:p>
        </w:tc>
      </w:tr>
      <w:tr>
        <w:trPr>
          <w:trHeight w:val="232"/>
        </w:trPr>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76109</w:t>
            </w: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ectPr>
          <w:pgSz w:w="11900" w:h="16838" w:orient="portrait"/>
          <w:cols w:equalWidth="0" w:num="1">
            <w:col w:w="11240"/>
          </w:cols>
          <w:pgMar w:left="320" w:top="677" w:right="339" w:bottom="1440" w:gutter="0" w:footer="0" w:header="0"/>
        </w:sectPr>
      </w:pPr>
    </w:p>
    <w:p>
      <w:pPr>
        <w:spacing w:after="0"/>
        <w:tabs>
          <w:tab w:leader="none" w:pos="5280" w:val="left"/>
        </w:tabs>
        <w:rPr>
          <w:sz w:val="20"/>
          <w:szCs w:val="20"/>
          <w:color w:val="auto"/>
        </w:rPr>
      </w:pPr>
      <w:r>
        <w:rPr>
          <w:rFonts w:ascii="Times New Roman" w:cs="Times New Roman" w:eastAsia="Times New Roman" w:hAnsi="Times New Roman"/>
          <w:sz w:val="18"/>
          <w:szCs w:val="18"/>
          <w:b w:val="1"/>
          <w:bCs w:val="1"/>
          <w:color w:val="auto"/>
        </w:rPr>
        <w:t xml:space="preserve">SIGNED AND DELIVERED AS A DEED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JAMES</w:t>
      </w:r>
      <w:r>
        <w:rPr>
          <w:sz w:val="20"/>
          <w:szCs w:val="20"/>
          <w:color w:val="auto"/>
        </w:rPr>
        <w:tab/>
      </w:r>
      <w:r>
        <w:rPr>
          <w:rFonts w:ascii="Times New Roman" w:cs="Times New Roman" w:eastAsia="Times New Roman" w:hAnsi="Times New Roman"/>
          <w:sz w:val="12"/>
          <w:szCs w:val="12"/>
          <w:color w:val="auto"/>
        </w:rPr>
        <w:t>)</w:t>
      </w:r>
    </w:p>
    <w:p>
      <w:pPr>
        <w:spacing w:after="0" w:line="29" w:lineRule="exact"/>
        <w:rPr>
          <w:sz w:val="20"/>
          <w:szCs w:val="20"/>
          <w:color w:val="auto"/>
        </w:rPr>
      </w:pPr>
    </w:p>
    <w:p>
      <w:pPr>
        <w:spacing w:after="0"/>
        <w:tabs>
          <w:tab w:leader="none" w:pos="5280" w:val="left"/>
        </w:tabs>
        <w:rPr>
          <w:sz w:val="20"/>
          <w:szCs w:val="20"/>
          <w:color w:val="auto"/>
        </w:rPr>
      </w:pPr>
      <w:r>
        <w:rPr>
          <w:rFonts w:ascii="Times New Roman" w:cs="Times New Roman" w:eastAsia="Times New Roman" w:hAnsi="Times New Roman"/>
          <w:sz w:val="18"/>
          <w:szCs w:val="18"/>
          <w:b w:val="1"/>
          <w:bCs w:val="1"/>
          <w:color w:val="auto"/>
        </w:rPr>
        <w:t xml:space="preserve">MACLAURIN </w:t>
      </w:r>
      <w:r>
        <w:rPr>
          <w:rFonts w:ascii="Times New Roman" w:cs="Times New Roman" w:eastAsia="Times New Roman" w:hAnsi="Times New Roman"/>
          <w:sz w:val="18"/>
          <w:szCs w:val="18"/>
          <w:color w:val="auto"/>
        </w:rPr>
        <w:t>in the presence of:</w:t>
      </w:r>
      <w:r>
        <w:rPr>
          <w:sz w:val="20"/>
          <w:szCs w:val="20"/>
          <w:color w:val="auto"/>
        </w:rPr>
        <w:tab/>
      </w:r>
      <w:r>
        <w:rPr>
          <w:rFonts w:ascii="Times New Roman" w:cs="Times New Roman" w:eastAsia="Times New Roman" w:hAnsi="Times New Roman"/>
          <w:sz w:val="12"/>
          <w:szCs w:val="12"/>
          <w:color w:val="auto"/>
        </w:rPr>
        <w: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color w:val="auto"/>
        </w:rPr>
        <w:t>Witness signature:</w:t>
      </w:r>
      <w:r>
        <w:rPr>
          <w:sz w:val="20"/>
          <w:szCs w:val="20"/>
          <w:color w:val="auto"/>
        </w:rPr>
        <w:tab/>
      </w:r>
      <w:r>
        <w:rPr>
          <w:rFonts w:ascii="Times New Roman" w:cs="Times New Roman" w:eastAsia="Times New Roman" w:hAnsi="Times New Roman"/>
          <w:sz w:val="17"/>
          <w:szCs w:val="17"/>
          <w:color w:val="auto"/>
        </w:rPr>
        <w:t>/s/ Callum Upchurch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15875</wp:posOffset>
            </wp:positionV>
            <wp:extent cx="24993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James Maclaurin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35667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here)</w:t>
      </w:r>
    </w:p>
    <w:p>
      <w:pPr>
        <w:spacing w:after="0" w:line="1168" w:lineRule="exact"/>
        <w:rPr>
          <w:sz w:val="20"/>
          <w:szCs w:val="20"/>
          <w:color w:val="auto"/>
        </w:rPr>
      </w:pPr>
    </w:p>
    <w:p>
      <w:pPr>
        <w:sectPr>
          <w:pgSz w:w="11900" w:h="16838" w:orient="portrait"/>
          <w:cols w:equalWidth="0" w:num="2">
            <w:col w:w="5340" w:space="280"/>
            <w:col w:w="5620"/>
          </w:cols>
          <w:pgMar w:left="320" w:top="677" w:right="33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Callum Upchurch</w:t>
            </w: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Business Development Director</w:t>
            </w: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 at 21 50 Carnwath Road London SW63DQ</w:t>
            </w: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type w:val="continuous"/>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10.74</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18 FEBRUARY 2026</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SELLER</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BUYER</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 the sale and purchase of certain shares in the issued share capital of</w:t>
      </w:r>
    </w:p>
    <w:p>
      <w:pPr>
        <w:spacing w:after="0" w:line="2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VELOCE ESPORTS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289560</wp:posOffset>
            </wp:positionV>
            <wp:extent cx="71342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33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on 18 February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0" w:lineRule="exact"/>
        <w:rPr>
          <w:sz w:val="20"/>
          <w:szCs w:val="20"/>
          <w:color w:val="auto"/>
        </w:rPr>
      </w:pPr>
    </w:p>
    <w:p>
      <w:pPr>
        <w:ind w:left="640" w:hanging="633"/>
        <w:spacing w:after="0"/>
        <w:tabs>
          <w:tab w:leader="none" w:pos="6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JACK CLARKE </w:t>
      </w:r>
      <w:r>
        <w:rPr>
          <w:rFonts w:ascii="Times New Roman" w:cs="Times New Roman" w:eastAsia="Times New Roman" w:hAnsi="Times New Roman"/>
          <w:sz w:val="18"/>
          <w:szCs w:val="18"/>
          <w:color w:val="auto"/>
        </w:rPr>
        <w:t>of Villa 1, Al Reem 1, Arabian Ranches, Dubai, UAE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w:t>
      </w:r>
    </w:p>
    <w:p>
      <w:pPr>
        <w:spacing w:after="0" w:line="219" w:lineRule="exact"/>
        <w:rPr>
          <w:rFonts w:ascii="Times New Roman" w:cs="Times New Roman" w:eastAsia="Times New Roman" w:hAnsi="Times New Roman"/>
          <w:sz w:val="18"/>
          <w:szCs w:val="18"/>
          <w:color w:val="auto"/>
        </w:rPr>
      </w:pPr>
    </w:p>
    <w:p>
      <w:pPr>
        <w:jc w:val="both"/>
        <w:ind w:left="640" w:hanging="633"/>
        <w:spacing w:after="0" w:line="264" w:lineRule="auto"/>
        <w:tabs>
          <w:tab w:leader="none" w:pos="6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SPORTS ENTERTAINMENT GAMING GLOBAL CORPORATION </w:t>
      </w:r>
      <w:r>
        <w:rPr>
          <w:rFonts w:ascii="Times New Roman" w:cs="Times New Roman" w:eastAsia="Times New Roman" w:hAnsi="Times New Roman"/>
          <w:sz w:val="18"/>
          <w:szCs w:val="18"/>
          <w:color w:val="auto"/>
        </w:rPr>
        <w:t>(trading as SEGG MEDIA and formerly known as LOTTERY.COM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corporation incorporated and registered in the State of Delaware, USA (with file number 5991629 and whose principal place of business is 5049 Edwards Ranch Road, 4th Floor, Fort Worth, TX 76109)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0" w:lineRule="exact"/>
        <w:rPr>
          <w:sz w:val="20"/>
          <w:szCs w:val="20"/>
          <w:color w:val="auto"/>
        </w:rPr>
      </w:pPr>
    </w:p>
    <w:p>
      <w:pPr>
        <w:ind w:left="640" w:hanging="633"/>
        <w:spacing w:after="0"/>
        <w:tabs>
          <w:tab w:leader="none" w:pos="64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public holiday in England, Texas (USA) or Delaware (USA);</w:t>
      </w:r>
    </w:p>
    <w:p>
      <w:pPr>
        <w:spacing w:after="0" w:line="220"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Buyer’s Group</w:t>
      </w:r>
      <w:r>
        <w:rPr>
          <w:rFonts w:ascii="Times New Roman" w:cs="Times New Roman" w:eastAsia="Times New Roman" w:hAnsi="Times New Roman"/>
          <w:sz w:val="18"/>
          <w:szCs w:val="18"/>
          <w:color w:val="auto"/>
        </w:rPr>
        <w:t>” means the Buyer, the subsidiaries of the Buyer, any company of which the Buyer is a subsidiary from time to time (its holding company) and any other subsidiaries from time to time of that holding company, each such company being a “</w:t>
      </w:r>
      <w:r>
        <w:rPr>
          <w:rFonts w:ascii="Times New Roman" w:cs="Times New Roman" w:eastAsia="Times New Roman" w:hAnsi="Times New Roman"/>
          <w:sz w:val="18"/>
          <w:szCs w:val="18"/>
          <w:b w:val="1"/>
          <w:bCs w:val="1"/>
          <w:color w:val="auto"/>
        </w:rPr>
        <w:t>member of the Buyer’s Group</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“Call Option</w:t>
      </w:r>
      <w:r>
        <w:rPr>
          <w:rFonts w:ascii="Times New Roman" w:cs="Times New Roman" w:eastAsia="Times New Roman" w:hAnsi="Times New Roman"/>
          <w:sz w:val="18"/>
          <w:szCs w:val="18"/>
          <w:color w:val="auto"/>
        </w:rPr>
        <w:t>” has the meaning set out in clause 6.1;</w:t>
      </w:r>
    </w:p>
    <w:p>
      <w:pPr>
        <w:spacing w:after="0" w:line="220"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Veloce Esports Limited, a private company limited by shares incorporated in England and Wales with registered number 11135021 and having its registered office at 58a Bronsart Road, London, England, SW6 6AA;</w:t>
      </w:r>
    </w:p>
    <w:p>
      <w:pPr>
        <w:spacing w:after="0" w:line="156"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means completion of the sale and purchase of the Sale Shares by the performance by the parties of their respective obligations under clause 4;</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 Date</w:t>
      </w:r>
      <w:r>
        <w:rPr>
          <w:rFonts w:ascii="Times New Roman" w:cs="Times New Roman" w:eastAsia="Times New Roman" w:hAnsi="Times New Roman"/>
          <w:sz w:val="18"/>
          <w:szCs w:val="18"/>
          <w:color w:val="auto"/>
        </w:rPr>
        <w:t>” means the date of this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means 275,156 shares of common stock of the Buyer;</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Counsel</w:t>
      </w:r>
      <w:r>
        <w:rPr>
          <w:rFonts w:ascii="Times New Roman" w:cs="Times New Roman" w:eastAsia="Times New Roman" w:hAnsi="Times New Roman"/>
          <w:sz w:val="18"/>
          <w:szCs w:val="18"/>
          <w:color w:val="auto"/>
        </w:rPr>
        <w:t>” means a barrister of not less than 10 years standing, having experience in claims similar to a relevant Outstanding Claim, as agreed by the Seller and the Buyer, or failing such agreement, as appointed by the President for the time being of the Law Society in England and Wales on the application of either party;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Room</w:t>
      </w:r>
      <w:r>
        <w:rPr>
          <w:rFonts w:ascii="Times New Roman" w:cs="Times New Roman" w:eastAsia="Times New Roman" w:hAnsi="Times New Roman"/>
          <w:sz w:val="18"/>
          <w:szCs w:val="18"/>
          <w:color w:val="auto"/>
        </w:rPr>
        <w:t>” has the meaning given in the Subscription Agreement; “</w:t>
      </w:r>
      <w:r>
        <w:rPr>
          <w:rFonts w:ascii="Times New Roman" w:cs="Times New Roman" w:eastAsia="Times New Roman" w:hAnsi="Times New Roman"/>
          <w:sz w:val="18"/>
          <w:szCs w:val="18"/>
          <w:b w:val="1"/>
          <w:bCs w:val="1"/>
          <w:color w:val="auto"/>
        </w:rPr>
        <w:t>Deferred Payment</w:t>
      </w:r>
      <w:r>
        <w:rPr>
          <w:rFonts w:ascii="Times New Roman" w:cs="Times New Roman" w:eastAsia="Times New Roman" w:hAnsi="Times New Roman"/>
          <w:sz w:val="18"/>
          <w:szCs w:val="18"/>
          <w:color w:val="auto"/>
        </w:rPr>
        <w:t>” has the meaning given in clause 9.15;</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28" w:name="page129"/>
    <w:bookmarkEnd w:id="128"/>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Payment Date</w:t>
      </w:r>
      <w:r>
        <w:rPr>
          <w:rFonts w:ascii="Times New Roman" w:cs="Times New Roman" w:eastAsia="Times New Roman" w:hAnsi="Times New Roman"/>
          <w:sz w:val="18"/>
          <w:szCs w:val="18"/>
          <w:color w:val="auto"/>
        </w:rPr>
        <w:t>” has the meaning given in clause 9.15; “</w:t>
      </w:r>
      <w:r>
        <w:rPr>
          <w:rFonts w:ascii="Times New Roman" w:cs="Times New Roman" w:eastAsia="Times New Roman" w:hAnsi="Times New Roman"/>
          <w:sz w:val="18"/>
          <w:szCs w:val="18"/>
          <w:b w:val="1"/>
          <w:bCs w:val="1"/>
          <w:color w:val="auto"/>
        </w:rPr>
        <w:t>Disclosed</w:t>
      </w:r>
      <w:r>
        <w:rPr>
          <w:rFonts w:ascii="Times New Roman" w:cs="Times New Roman" w:eastAsia="Times New Roman" w:hAnsi="Times New Roman"/>
          <w:sz w:val="18"/>
          <w:szCs w:val="18"/>
          <w:color w:val="auto"/>
        </w:rPr>
        <w:t>” has the meaning given in the Subscription Agreement;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Letter</w:t>
      </w:r>
      <w:r>
        <w:rPr>
          <w:rFonts w:ascii="Times New Roman" w:cs="Times New Roman" w:eastAsia="Times New Roman" w:hAnsi="Times New Roman"/>
          <w:sz w:val="18"/>
          <w:szCs w:val="18"/>
          <w:color w:val="auto"/>
        </w:rPr>
        <w:t>” has the meaning given in the Subscription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Amount</w:t>
      </w:r>
      <w:r>
        <w:rPr>
          <w:rFonts w:ascii="Times New Roman" w:cs="Times New Roman" w:eastAsia="Times New Roman" w:hAnsi="Times New Roman"/>
          <w:sz w:val="18"/>
          <w:szCs w:val="18"/>
          <w:color w:val="auto"/>
        </w:rPr>
        <w:t>” means an amount due for payment by the Seller to the Buyer in respect of a Resolved Claim;</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enactment</w:t>
      </w:r>
      <w:r>
        <w:rPr>
          <w:rFonts w:ascii="Times New Roman" w:cs="Times New Roman" w:eastAsia="Times New Roman" w:hAnsi="Times New Roman"/>
          <w:sz w:val="18"/>
          <w:szCs w:val="18"/>
          <w:color w:val="auto"/>
        </w:rPr>
        <w:t>” means any statute or statutory provision (whether of the United Kingdom or elsewhere), subordinate legislation (as defined by section 21(1) Interpretation Act 1978) and any other subordinate legislation made under any such statute or statutory provision;</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charge, pledge, lien, assignment, option, restriction, claim, right of pre-emption, right of first refusal, third party right or interest or other encumbrance, security interest or other arrangement having similar effect;</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“Estimated Liability</w:t>
      </w:r>
      <w:r>
        <w:rPr>
          <w:rFonts w:ascii="Times New Roman" w:cs="Times New Roman" w:eastAsia="Times New Roman" w:hAnsi="Times New Roman"/>
          <w:sz w:val="18"/>
          <w:szCs w:val="18"/>
          <w:color w:val="auto"/>
        </w:rPr>
        <w:t>” means in relation to an Outstanding Claim, a bona fide estimate of the amount of the Seller’s liability to the Buyer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Claim were to be resolved in the Buyer’s favour, as shall initially be determined by the Buyer at the relevant Deferred Payment Date, and as shall be subsequently agreed or determined in accordance with clause 9.16;</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means the written notice given in by the Seller or the Buyer, as the case may be, substantially in the form set out Schedule 1 to this Agreement;</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Call Option Shares</w:t>
      </w:r>
      <w:r>
        <w:rPr>
          <w:rFonts w:ascii="Times New Roman" w:cs="Times New Roman" w:eastAsia="Times New Roman" w:hAnsi="Times New Roman"/>
          <w:sz w:val="18"/>
          <w:szCs w:val="18"/>
          <w:color w:val="auto"/>
        </w:rPr>
        <w:t>” means 25% of the number of Consideration Shares issued to the Seller on Completion (rounded up to the nearest whole Share), but excluding any such Consideration Shares transferred by the Seller prior to Option Completion in accordance with clause 5.4;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Option Exercise Period</w:t>
      </w:r>
      <w:r>
        <w:rPr>
          <w:rFonts w:ascii="Times New Roman" w:cs="Times New Roman" w:eastAsia="Times New Roman" w:hAnsi="Times New Roman"/>
          <w:sz w:val="18"/>
          <w:szCs w:val="18"/>
          <w:color w:val="auto"/>
        </w:rPr>
        <w:t>” means the period of ten Business Days commencing on (and including) the First Reference Date;</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Put Option Shares</w:t>
      </w:r>
      <w:r>
        <w:rPr>
          <w:rFonts w:ascii="Times New Roman" w:cs="Times New Roman" w:eastAsia="Times New Roman" w:hAnsi="Times New Roman"/>
          <w:sz w:val="18"/>
          <w:szCs w:val="18"/>
          <w:color w:val="auto"/>
        </w:rPr>
        <w:t>” means 50% of the number of Consideration Shares issued to the Seller by the Buyer on Completion (rounded up to the nearest whole Share), but excluding any such Consideration Shares transferred by the Seller prior to Option Completion in accordance with clause 5.4;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Reference Date</w:t>
      </w:r>
      <w:r>
        <w:rPr>
          <w:rFonts w:ascii="Times New Roman" w:cs="Times New Roman" w:eastAsia="Times New Roman" w:hAnsi="Times New Roman"/>
          <w:sz w:val="18"/>
          <w:szCs w:val="18"/>
          <w:color w:val="auto"/>
        </w:rPr>
        <w:t>” means 16 August 2026, or if such date is not a Business Day, the next Business Day thereafter;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a holding company as defined by section 1159 CA 2006;</w:t>
      </w:r>
    </w:p>
    <w:p>
      <w:pPr>
        <w:spacing w:after="0" w:line="22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67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Nominated Account</w:t>
      </w:r>
      <w:r>
        <w:rPr>
          <w:rFonts w:ascii="Times New Roman" w:cs="Times New Roman" w:eastAsia="Times New Roman" w:hAnsi="Times New Roman"/>
          <w:sz w:val="18"/>
          <w:szCs w:val="18"/>
          <w:color w:val="auto"/>
        </w:rPr>
        <w:t>” means the following bank account: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Arbuthnot Latham and Co Limited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IBAN- GB58ARBU30139320023241</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Sort- 30-13-93</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Account Number- 20023241</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Swift - ARBUGB2L</w:t>
      </w:r>
    </w:p>
    <w:p>
      <w:pPr>
        <w:spacing w:after="0" w:line="197" w:lineRule="exact"/>
        <w:rPr>
          <w:sz w:val="20"/>
          <w:szCs w:val="20"/>
          <w:color w:val="auto"/>
        </w:rPr>
      </w:pPr>
    </w:p>
    <w:p>
      <w:pPr>
        <w:ind w:right="620"/>
        <w:spacing w:after="0" w:line="495" w:lineRule="auto"/>
        <w:rPr>
          <w:sz w:val="20"/>
          <w:szCs w:val="20"/>
          <w:color w:val="auto"/>
        </w:rPr>
      </w:pPr>
      <w:r>
        <w:rPr>
          <w:rFonts w:ascii="Times New Roman" w:cs="Times New Roman" w:eastAsia="Times New Roman" w:hAnsi="Times New Roman"/>
          <w:sz w:val="18"/>
          <w:szCs w:val="18"/>
          <w:color w:val="auto"/>
        </w:rPr>
        <w:t>or such other account as the Seller may notify to the Buyer in writing from time to time;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the Call Option or the Put Option; “</w:t>
      </w:r>
      <w:r>
        <w:rPr>
          <w:rFonts w:ascii="Times New Roman" w:cs="Times New Roman" w:eastAsia="Times New Roman" w:hAnsi="Times New Roman"/>
          <w:sz w:val="18"/>
          <w:szCs w:val="18"/>
          <w:b w:val="1"/>
          <w:bCs w:val="1"/>
          <w:color w:val="auto"/>
        </w:rPr>
        <w:t>Option Completion</w:t>
      </w:r>
      <w:r>
        <w:rPr>
          <w:rFonts w:ascii="Times New Roman" w:cs="Times New Roman" w:eastAsia="Times New Roman" w:hAnsi="Times New Roman"/>
          <w:sz w:val="18"/>
          <w:szCs w:val="18"/>
          <w:color w:val="auto"/>
        </w:rPr>
        <w:t>” means the completion of the exercise of the relevant Option as described in clause 6.10; “</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means the Call Option Shares or the Put Option Shares, as applicable;</w:t>
      </w:r>
    </w:p>
    <w:p>
      <w:pPr>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Claim</w:t>
      </w:r>
      <w:r>
        <w:rPr>
          <w:rFonts w:ascii="Times New Roman" w:cs="Times New Roman" w:eastAsia="Times New Roman" w:hAnsi="Times New Roman"/>
          <w:sz w:val="18"/>
          <w:szCs w:val="18"/>
          <w:color w:val="auto"/>
        </w:rPr>
        <w:t>” means a Relevant Claim that has been notified by the Buyer to the Seller in accordance with this Agreement, but which is not a Resolved Claim as at the relevant Deferred Payment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has the meaning set out in clause 3.1; “</w:t>
      </w:r>
      <w:r>
        <w:rPr>
          <w:rFonts w:ascii="Times New Roman" w:cs="Times New Roman" w:eastAsia="Times New Roman" w:hAnsi="Times New Roman"/>
          <w:sz w:val="18"/>
          <w:szCs w:val="18"/>
          <w:b w:val="1"/>
          <w:bCs w:val="1"/>
          <w:color w:val="auto"/>
        </w:rPr>
        <w:t>Put Option</w:t>
      </w:r>
      <w:r>
        <w:rPr>
          <w:rFonts w:ascii="Times New Roman" w:cs="Times New Roman" w:eastAsia="Times New Roman" w:hAnsi="Times New Roman"/>
          <w:sz w:val="18"/>
          <w:szCs w:val="18"/>
          <w:color w:val="auto"/>
        </w:rPr>
        <w:t>” has the meaning set out in clause 6.1;</w:t>
      </w:r>
    </w:p>
    <w:p>
      <w:pPr>
        <w:spacing w:after="0" w:line="220" w:lineRule="exact"/>
        <w:rPr>
          <w:sz w:val="20"/>
          <w:szCs w:val="20"/>
          <w:color w:val="auto"/>
        </w:rPr>
      </w:pPr>
    </w:p>
    <w:p>
      <w:pPr>
        <w:ind w:right="2500"/>
        <w:spacing w:after="0" w:line="49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 Shares</w:t>
      </w:r>
      <w:r>
        <w:rPr>
          <w:rFonts w:ascii="Times New Roman" w:cs="Times New Roman" w:eastAsia="Times New Roman" w:hAnsi="Times New Roman"/>
          <w:sz w:val="18"/>
          <w:szCs w:val="18"/>
          <w:color w:val="auto"/>
        </w:rPr>
        <w:t>” means all of the Consideration Shares held by the Seller on the date of the Exercise Notice; “</w:t>
      </w:r>
      <w:r>
        <w:rPr>
          <w:rFonts w:ascii="Times New Roman" w:cs="Times New Roman" w:eastAsia="Times New Roman" w:hAnsi="Times New Roman"/>
          <w:sz w:val="18"/>
          <w:szCs w:val="18"/>
          <w:b w:val="1"/>
          <w:bCs w:val="1"/>
          <w:color w:val="auto"/>
        </w:rPr>
        <w:t>Reserved Sum</w:t>
      </w:r>
      <w:r>
        <w:rPr>
          <w:rFonts w:ascii="Times New Roman" w:cs="Times New Roman" w:eastAsia="Times New Roman" w:hAnsi="Times New Roman"/>
          <w:sz w:val="18"/>
          <w:szCs w:val="18"/>
          <w:color w:val="auto"/>
        </w:rPr>
        <w:t xml:space="preserve">” has the meaning given in clause 9.15(b); </w:t>
      </w:r>
      <w:r>
        <w:rPr>
          <w:rFonts w:ascii="Times New Roman" w:cs="Times New Roman" w:eastAsia="Times New Roman" w:hAnsi="Times New Roman"/>
          <w:sz w:val="18"/>
          <w:szCs w:val="18"/>
          <w:b w:val="1"/>
          <w:bCs w:val="1"/>
          <w:color w:val="auto"/>
        </w:rPr>
        <w:t xml:space="preserve">“Resolved Claim” </w:t>
      </w:r>
      <w:r>
        <w:rPr>
          <w:rFonts w:ascii="Times New Roman" w:cs="Times New Roman" w:eastAsia="Times New Roman" w:hAnsi="Times New Roman"/>
          <w:sz w:val="18"/>
          <w:szCs w:val="18"/>
          <w:color w:val="auto"/>
        </w:rPr>
        <w:t>means a Relevant Claim that has either been:</w:t>
      </w:r>
    </w:p>
    <w:p>
      <w:pPr>
        <w:spacing w:after="0" w:line="2" w:lineRule="exact"/>
        <w:rPr>
          <w:sz w:val="20"/>
          <w:szCs w:val="20"/>
          <w:color w:val="auto"/>
        </w:rPr>
      </w:pPr>
    </w:p>
    <w:p>
      <w:pPr>
        <w:ind w:left="640" w:hanging="633"/>
        <w:spacing w:after="0"/>
        <w:tabs>
          <w:tab w:leader="none" w:pos="6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in writing between the Buyer and the Seller as to both liability and quantum;</w:t>
      </w:r>
    </w:p>
    <w:p>
      <w:pPr>
        <w:spacing w:after="0" w:line="219"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determined (as to both liability and quantum) by a court of competent jurisdiction which there is no right of appeal, or from whose judgment the parties are debarred (by passage of time or otherwise) from making an appeal; or</w:t>
      </w:r>
    </w:p>
    <w:p>
      <w:pPr>
        <w:spacing w:after="0" w:line="16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unconditionally withdrawn by the Buyer in writing;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Shares</w:t>
      </w:r>
      <w:r>
        <w:rPr>
          <w:rFonts w:ascii="Times New Roman" w:cs="Times New Roman" w:eastAsia="Times New Roman" w:hAnsi="Times New Roman"/>
          <w:sz w:val="18"/>
          <w:szCs w:val="18"/>
          <w:color w:val="auto"/>
        </w:rPr>
        <w:t>” means the:</w:t>
      </w:r>
    </w:p>
    <w:p>
      <w:pPr>
        <w:spacing w:after="0" w:line="224" w:lineRule="exact"/>
        <w:rPr>
          <w:sz w:val="20"/>
          <w:szCs w:val="20"/>
          <w:color w:val="auto"/>
        </w:rPr>
      </w:pPr>
    </w:p>
    <w:p>
      <w:pPr>
        <w:ind w:left="640" w:hanging="633"/>
        <w:spacing w:after="0"/>
        <w:tabs>
          <w:tab w:leader="none" w:pos="6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2,495 B1 Ordinary Shares of £0.01 each in the capital of the Company; and</w:t>
      </w:r>
    </w:p>
    <w:p>
      <w:pPr>
        <w:spacing w:after="0" w:line="219" w:lineRule="exact"/>
        <w:rPr>
          <w:rFonts w:ascii="Times New Roman" w:cs="Times New Roman" w:eastAsia="Times New Roman" w:hAnsi="Times New Roman"/>
          <w:sz w:val="18"/>
          <w:szCs w:val="18"/>
          <w:color w:val="auto"/>
        </w:rPr>
      </w:pPr>
    </w:p>
    <w:p>
      <w:pPr>
        <w:ind w:left="4940" w:right="3940" w:hanging="4933"/>
        <w:spacing w:after="0" w:line="524" w:lineRule="auto"/>
        <w:tabs>
          <w:tab w:leader="none" w:pos="64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B2 Ordinary Share of £0.01 each in the capital of the Company, held by the Seller;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-154940</wp:posOffset>
            </wp:positionV>
            <wp:extent cx="71342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678" w:right="339" w:bottom="1440" w:gutter="0" w:footer="0" w:header="0"/>
        </w:sectPr>
      </w:pPr>
    </w:p>
    <w:bookmarkStart w:id="130" w:name="page131"/>
    <w:bookmarkEnd w:id="130"/>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Call Option Shares</w:t>
      </w:r>
      <w:r>
        <w:rPr>
          <w:rFonts w:ascii="Times New Roman" w:cs="Times New Roman" w:eastAsia="Times New Roman" w:hAnsi="Times New Roman"/>
          <w:sz w:val="18"/>
          <w:szCs w:val="18"/>
          <w:color w:val="auto"/>
        </w:rPr>
        <w:t>” means 25% of the number of Consideration Shares issued to the Seller on Completion (rounded up to the nearest whole Share), but excluding any such Consideration Shares transferred by the Seller prior to Option Completion in accordance with clause 5.4;</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Option Exercise Period</w:t>
      </w:r>
      <w:r>
        <w:rPr>
          <w:rFonts w:ascii="Times New Roman" w:cs="Times New Roman" w:eastAsia="Times New Roman" w:hAnsi="Times New Roman"/>
          <w:sz w:val="18"/>
          <w:szCs w:val="18"/>
          <w:color w:val="auto"/>
        </w:rPr>
        <w:t>” means the period of ten Business Days commencing on (and including) the Second Reference Date;</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Put Option Shares</w:t>
      </w:r>
      <w:r>
        <w:rPr>
          <w:rFonts w:ascii="Times New Roman" w:cs="Times New Roman" w:eastAsia="Times New Roman" w:hAnsi="Times New Roman"/>
          <w:sz w:val="18"/>
          <w:szCs w:val="18"/>
          <w:color w:val="auto"/>
        </w:rPr>
        <w:t>” means 50% of the number of Consideration Shares issued to the Seller by the Buyer on Completion (rounded up to the nearest whole Share), but excluding any such Consideration Shares transferred by the Seller prior to Option Completion in accordance with clause 5.4;</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Reference Date</w:t>
      </w:r>
      <w:r>
        <w:rPr>
          <w:rFonts w:ascii="Times New Roman" w:cs="Times New Roman" w:eastAsia="Times New Roman" w:hAnsi="Times New Roman"/>
          <w:sz w:val="18"/>
          <w:szCs w:val="18"/>
          <w:color w:val="auto"/>
        </w:rPr>
        <w:t>” means 30 April 2027, or if such date is not a Business Day, the next Business Day thereafter;</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means the subscription agreement entered into by the Buyer and the Company on 11 July 2025, as varied from time to time between 11 July 2025 and the date of this Agreement (both dates inclusive) but, for the avoidance of doubt, excluding any variations or amendments made after the date of this Agreement;</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as defined by section 1159 CA 2006; and “</w:t>
      </w:r>
      <w:r>
        <w:rPr>
          <w:rFonts w:ascii="Times New Roman" w:cs="Times New Roman" w:eastAsia="Times New Roman" w:hAnsi="Times New Roman"/>
          <w:sz w:val="18"/>
          <w:szCs w:val="18"/>
          <w:b w:val="1"/>
          <w:bCs w:val="1"/>
          <w:color w:val="auto"/>
        </w:rPr>
        <w:t>Warranty</w:t>
      </w:r>
      <w:r>
        <w:rPr>
          <w:rFonts w:ascii="Times New Roman" w:cs="Times New Roman" w:eastAsia="Times New Roman" w:hAnsi="Times New Roman"/>
          <w:sz w:val="18"/>
          <w:szCs w:val="18"/>
          <w:color w:val="auto"/>
        </w:rPr>
        <w:t>” has the meaning given in the Subscription Agreement.</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the context otherwise requires:</w:t>
      </w:r>
    </w:p>
    <w:p>
      <w:pPr>
        <w:spacing w:after="0" w:line="220" w:lineRule="exact"/>
        <w:rPr>
          <w:sz w:val="20"/>
          <w:szCs w:val="20"/>
          <w:color w:val="auto"/>
        </w:rPr>
      </w:pPr>
    </w:p>
    <w:p>
      <w:pPr>
        <w:ind w:left="1280" w:hanging="633"/>
        <w:spacing w:after="0"/>
        <w:tabs>
          <w:tab w:leader="none" w:pos="12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clause are to a clause of this Agreement;</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this Agreement or any other document or to any specified provision in any of them are to this Agreement, that document or that provision as in force for the time being and as amended from time to time in accordance with their terms or, as the case may be, with the agreement of the relevant parties;</w:t>
      </w:r>
    </w:p>
    <w:p>
      <w:pPr>
        <w:spacing w:after="0" w:line="176"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include the plural and vice versa, words importing a gender include every gender and references to persons include corporations, partnerships and other unincorporated associations or bodies of persons;</w:t>
      </w:r>
    </w:p>
    <w:p>
      <w:pPr>
        <w:spacing w:after="0" w:line="176"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and phrases “other”, “including” and “in particular” shall not limit the generality of any preceding words or be construed as being limited to the same class as the preceding words where a wider construction is possible;</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enactment shall include:</w:t>
      </w:r>
    </w:p>
    <w:p>
      <w:pPr>
        <w:spacing w:after="0" w:line="219"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it has re-enacted (with or without modification) or modified; and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31" w:name="page132"/>
    <w:bookmarkEnd w:id="131"/>
    <w:p>
      <w:pPr>
        <w:ind w:left="1920" w:hanging="632"/>
        <w:spacing w:after="0"/>
        <w:tabs>
          <w:tab w:leader="none" w:pos="19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enactment as re-enacted, replaced or modified from time to time, whether before, on or after the date of this Agreement,</w:t>
      </w:r>
    </w:p>
    <w:p>
      <w:pPr>
        <w:spacing w:after="0" w:line="220" w:lineRule="exact"/>
        <w:rPr>
          <w:sz w:val="20"/>
          <w:szCs w:val="20"/>
          <w:color w:val="auto"/>
        </w:rPr>
      </w:pPr>
    </w:p>
    <w:p>
      <w:pPr>
        <w:ind w:left="1280"/>
        <w:spacing w:after="0" w:line="277" w:lineRule="auto"/>
        <w:rPr>
          <w:sz w:val="20"/>
          <w:szCs w:val="20"/>
          <w:color w:val="auto"/>
        </w:rPr>
      </w:pPr>
      <w:r>
        <w:rPr>
          <w:rFonts w:ascii="Times New Roman" w:cs="Times New Roman" w:eastAsia="Times New Roman" w:hAnsi="Times New Roman"/>
          <w:sz w:val="18"/>
          <w:szCs w:val="18"/>
          <w:color w:val="auto"/>
        </w:rPr>
        <w:t>but any such changes taking effect after the date of this Agreement shall not impose any additional liability or obligation on any of the parties or deprive any of them of any right, in each case under this Agreement; and</w:t>
      </w:r>
    </w:p>
    <w:p>
      <w:pPr>
        <w:spacing w:after="0" w:line="163" w:lineRule="exact"/>
        <w:rPr>
          <w:sz w:val="20"/>
          <w:szCs w:val="20"/>
          <w:color w:val="auto"/>
        </w:rPr>
      </w:pPr>
    </w:p>
    <w:p>
      <w:pPr>
        <w:ind w:left="1280" w:hanging="633"/>
        <w:spacing w:after="0"/>
        <w:tabs>
          <w:tab w:leader="none" w:pos="12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or “written” includes e-mail and any other method of reproducing words in a legible and non-transitory form.</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contents table and the descriptive headings to clauses in this Agreement are inserted for convenience only, have no legal effect and shall be ignored in interpreting this Agreement.</w:t>
      </w:r>
    </w:p>
    <w:p>
      <w:pPr>
        <w:spacing w:after="0" w:line="163" w:lineRule="exact"/>
        <w:rPr>
          <w:sz w:val="20"/>
          <w:szCs w:val="20"/>
          <w:color w:val="auto"/>
        </w:rPr>
      </w:pPr>
    </w:p>
    <w:p>
      <w:pPr>
        <w:jc w:val="both"/>
        <w:ind w:left="640" w:hanging="639"/>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Any reference to the Consideration Shares for the purposes of clauses 5.2 to 5.4 and the Option Shares for the purposes of clause 6 shall be deemed to include any shares of common stock in the Buyer held by the Seller arising out of the consolidation, conversion or subdivision of any of the Consideration Shares, or acquired by any issue of shares of common stock in the Buyer by way of dividend, distribution, bonus issue or by way of capitalisation of profits or reserves, or in exchange or substitution for any of the Consideration Shares (each of the foregoing being a “</w:t>
      </w:r>
      <w:r>
        <w:rPr>
          <w:rFonts w:ascii="Times New Roman" w:cs="Times New Roman" w:eastAsia="Times New Roman" w:hAnsi="Times New Roman"/>
          <w:sz w:val="17"/>
          <w:szCs w:val="17"/>
          <w:b w:val="1"/>
          <w:bCs w:val="1"/>
          <w:color w:val="auto"/>
        </w:rPr>
        <w:t>Reorganisation</w:t>
      </w:r>
      <w:r>
        <w:rPr>
          <w:rFonts w:ascii="Times New Roman" w:cs="Times New Roman" w:eastAsia="Times New Roman" w:hAnsi="Times New Roman"/>
          <w:sz w:val="17"/>
          <w:szCs w:val="17"/>
          <w:color w:val="auto"/>
        </w:rPr>
        <w:t>”). If a Reorganisation occurs after the date of this Agreement but before Option Completion, all shares, stock and other securities (if any) to which the Seller (or its nominees) become legally or beneficially entitled as a result of each such Reorganisation, and which derive (whether directly or indirectly) from the Consideration Shares, shall be deemed to be subject to the restrictions in clauses 5.2 to 5.4 and the Options in clause 6, and the US $10.00 amounts referred to throughout clause 6 shall be adjusted appropriately to take account of the Reorganisation.</w:t>
      </w:r>
    </w:p>
    <w:p>
      <w:pPr>
        <w:spacing w:after="0" w:line="171" w:lineRule="exact"/>
        <w:rPr>
          <w:sz w:val="20"/>
          <w:szCs w:val="20"/>
          <w:color w:val="auto"/>
        </w:rPr>
      </w:pPr>
    </w:p>
    <w:p>
      <w:pPr>
        <w:ind w:left="640" w:hanging="633"/>
        <w:spacing w:after="0"/>
        <w:tabs>
          <w:tab w:leader="none" w:pos="64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 OF THE SALE SHARES</w:t>
      </w:r>
    </w:p>
    <w:p>
      <w:pPr>
        <w:spacing w:after="0" w:line="224"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Seller shall on Completion sell to the Buyer the Sale Shares with full title guarantee and free from any Encumbrance, and the Buyer shall purchase the Sale Shares from the Seller.</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Title to, beneficial ownership of, and any risk attaching to, the Sale Shares shall pass on Completion and the Sale Shares shall be sold and purchased together with all rights and benefits attached or accruing to them at Completion (including the right to receive any dividends, distributions or returns of capital declared, paid or made by the Company on or after Completion).</w:t>
      </w:r>
    </w:p>
    <w:p>
      <w:pPr>
        <w:spacing w:after="0" w:line="176" w:lineRule="exact"/>
        <w:rPr>
          <w:sz w:val="20"/>
          <w:szCs w:val="20"/>
          <w:color w:val="auto"/>
        </w:rPr>
      </w:pPr>
    </w:p>
    <w:p>
      <w:pPr>
        <w:jc w:val="both"/>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Neither the Seller nor the Buyer shall be obliged to complete the sale and purchase of the Sale Shares under this Agreement unless the sale and purchase of all of the Sale Shares under this Agreement are completed simultaneously.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32" w:name="page133"/>
    <w:bookmarkEnd w:id="132"/>
    <w:p>
      <w:pPr>
        <w:ind w:left="633" w:hanging="633"/>
        <w:spacing w:after="0"/>
        <w:tabs>
          <w:tab w:leader="none" w:pos="633"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220" w:lineRule="exact"/>
        <w:rPr>
          <w:sz w:val="20"/>
          <w:szCs w:val="20"/>
          <w:color w:val="auto"/>
        </w:rPr>
      </w:pPr>
    </w:p>
    <w:p>
      <w:pPr>
        <w:ind w:left="633" w:right="20" w:hanging="639"/>
        <w:spacing w:after="0" w:line="281" w:lineRule="auto"/>
        <w:tabs>
          <w:tab w:leader="none" w:pos="613"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purchase price for the Sale Shares shall be £3,023,205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which shall be paid or satisfied by the Buyer to the Seller as follows:</w:t>
      </w:r>
    </w:p>
    <w:p>
      <w:pPr>
        <w:spacing w:after="0" w:line="156" w:lineRule="exact"/>
        <w:rPr>
          <w:sz w:val="20"/>
          <w:szCs w:val="20"/>
          <w:color w:val="auto"/>
        </w:rPr>
      </w:pPr>
    </w:p>
    <w:p>
      <w:pPr>
        <w:ind w:left="1273" w:hanging="633"/>
        <w:spacing w:after="0"/>
        <w:tabs>
          <w:tab w:leader="none" w:pos="127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shall be paid in cash in GBP in accordance with clauses 3.2 and 3.3 (the “</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and</w:t>
      </w:r>
    </w:p>
    <w:p>
      <w:pPr>
        <w:spacing w:after="0" w:line="223" w:lineRule="exact"/>
        <w:rPr>
          <w:rFonts w:ascii="Times New Roman" w:cs="Times New Roman" w:eastAsia="Times New Roman" w:hAnsi="Times New Roman"/>
          <w:sz w:val="18"/>
          <w:szCs w:val="18"/>
          <w:color w:val="auto"/>
        </w:rPr>
      </w:pPr>
    </w:p>
    <w:p>
      <w:pPr>
        <w:jc w:val="both"/>
        <w:ind w:left="1273" w:hanging="633"/>
        <w:spacing w:after="0" w:line="257" w:lineRule="auto"/>
        <w:tabs>
          <w:tab w:leader="none" w:pos="127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£2,023,205 shall be satisfied on Completion (or as soon as reasonably practicable, and in any event within five Business Days, thereafter) by the Buyer issuing the Consideration Shares to the Seller, credited as fully paid. For these purposes, the Buyer and the Seller acknowledge and agree that the value of each Consideration Share for the purposes of this Agreement is £7.35 (rounded, and being the agreed GBP equivalent of US $10 as at the date of this Agreement).</w:t>
      </w:r>
    </w:p>
    <w:p>
      <w:pPr>
        <w:spacing w:after="0" w:line="181" w:lineRule="exact"/>
        <w:rPr>
          <w:sz w:val="20"/>
          <w:szCs w:val="20"/>
          <w:color w:val="auto"/>
        </w:rPr>
      </w:pPr>
    </w:p>
    <w:p>
      <w:pPr>
        <w:jc w:val="both"/>
        <w:ind w:left="633" w:hanging="639"/>
        <w:spacing w:after="0" w:line="288" w:lineRule="auto"/>
        <w:tabs>
          <w:tab w:leader="none" w:pos="613"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Cash Consideration shall be paid by the Buyer to the Seller in the following instalments and on the following payment dates (or if such payment date is not a Business Day, the next Business Day thereafter):</w:t>
      </w:r>
      <w:r>
        <w:rPr>
          <w:rFonts w:ascii="Times New Roman" w:cs="Times New Roman" w:eastAsia="Times New Roman" w:hAnsi="Times New Roman"/>
          <w:sz w:val="29"/>
          <w:szCs w:val="29"/>
          <w:color w:val="auto"/>
          <w:vertAlign w:val="superscript"/>
        </w:rPr>
        <w:t>1</w:t>
      </w:r>
    </w:p>
    <w:p>
      <w:pPr>
        <w:spacing w:after="0" w:line="28" w:lineRule="exact"/>
        <w:rPr>
          <w:sz w:val="20"/>
          <w:szCs w:val="20"/>
          <w:color w:val="auto"/>
        </w:rPr>
      </w:pPr>
    </w:p>
    <w:tbl>
      <w:tblPr>
        <w:tblLayout w:type="fixed"/>
        <w:tblInd w:w="633" w:type="dxa"/>
        <w:tblCellMar>
          <w:top w:w="0" w:type="dxa"/>
          <w:left w:w="0" w:type="dxa"/>
          <w:bottom w:w="0" w:type="dxa"/>
          <w:right w:w="0" w:type="dxa"/>
        </w:tblCellMar>
      </w:tblPr>
      <w:tr>
        <w:trPr>
          <w:trHeight w:val="243"/>
        </w:trPr>
        <w:tc>
          <w:tcPr>
            <w:tcW w:w="5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Cash Consideration Amount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r>
      <w:tr>
        <w:trPr>
          <w:trHeight w:val="195"/>
        </w:trPr>
        <w:tc>
          <w:tcPr>
            <w:tcW w:w="514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tcPr>
          <w:p>
            <w:pPr>
              <w:spacing w:after="0"/>
              <w:rPr>
                <w:sz w:val="16"/>
                <w:szCs w:val="16"/>
                <w:color w:val="auto"/>
              </w:rPr>
            </w:pPr>
          </w:p>
        </w:tc>
        <w:tc>
          <w:tcPr>
            <w:tcW w:w="512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13"/>
        </w:trPr>
        <w:tc>
          <w:tcPr>
            <w:tcW w:w="5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5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left="633" w:hanging="639"/>
        <w:spacing w:after="0" w:line="262" w:lineRule="auto"/>
        <w:tabs>
          <w:tab w:leader="none" w:pos="613"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All cash amounts to be paid by the Buyer to the Seller under this Agreement shall be paid by way of electronic transfer of immediately available cleared funds into the Nominated Account. Each payment made to the Nominated Account shall discharge the obligations of the Buyer in relation to the amount so paid, and the Buyer shall have no obligation as to its distribution to the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1787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36" w:lineRule="exact"/>
        <w:rPr>
          <w:sz w:val="20"/>
          <w:szCs w:val="20"/>
          <w:color w:val="auto"/>
        </w:rPr>
      </w:pPr>
    </w:p>
    <w:p>
      <w:pPr>
        <w:ind w:left="5573" w:right="980" w:hanging="5573"/>
        <w:spacing w:after="0" w:line="364" w:lineRule="auto"/>
        <w:tabs>
          <w:tab w:leader="none" w:pos="119" w:val="left"/>
        </w:tabs>
        <w:numPr>
          <w:ilvl w:val="0"/>
          <w:numId w:val="2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Instalments and payment dates to be agreed in a side letter to be entered into by the parties as soon as reasonably practicable after Completion.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1342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33"/>
          </w:cols>
          <w:pgMar w:left="327" w:top="677" w:right="339" w:bottom="1440" w:gutter="0" w:footer="0" w:header="0"/>
        </w:sectPr>
      </w:pPr>
    </w:p>
    <w:bookmarkStart w:id="133" w:name="page134"/>
    <w:bookmarkEnd w:id="133"/>
    <w:p>
      <w:pPr>
        <w:spacing w:after="0"/>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The Purchase Price shall be deemed to be reduced by the amount of any payment made to the Buyer for each and any claim under the Agreement.</w:t>
      </w:r>
    </w:p>
    <w:p>
      <w:pPr>
        <w:spacing w:after="0" w:line="216" w:lineRule="exact"/>
        <w:rPr>
          <w:sz w:val="20"/>
          <w:szCs w:val="20"/>
          <w:color w:val="auto"/>
        </w:rPr>
      </w:pPr>
    </w:p>
    <w:p>
      <w:pPr>
        <w:ind w:left="640" w:hanging="633"/>
        <w:spacing w:after="0"/>
        <w:tabs>
          <w:tab w:leader="none" w:pos="64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At Completion, the Seller shall deliver to the Buyer or authorised representatives of the Buyer (to the extent not previously delivered or provided):</w:t>
      </w:r>
    </w:p>
    <w:p>
      <w:pPr>
        <w:spacing w:after="0" w:line="220" w:lineRule="exact"/>
        <w:rPr>
          <w:sz w:val="20"/>
          <w:szCs w:val="20"/>
          <w:color w:val="auto"/>
        </w:rPr>
      </w:pPr>
    </w:p>
    <w:p>
      <w:pPr>
        <w:ind w:left="1280" w:hanging="633"/>
        <w:spacing w:after="0"/>
        <w:tabs>
          <w:tab w:leader="none" w:pos="12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respect of the Sale Shares duly executed and completed in favour of the Buyer;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certificates in respect of the Sale Shares or indemnities in lieu thereof, in a form agreed between the parties.</w:t>
      </w:r>
    </w:p>
    <w:p>
      <w:pPr>
        <w:spacing w:after="0" w:line="22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At Completion, the Buyer shall issue the Consideration Shares to the Seller, credited as fully paid and issued, or otherwise procure that the Consideration Shares will be issued as soon as reasonably practicable, and in any event within five Business Days, thereafter.</w:t>
      </w:r>
    </w:p>
    <w:p>
      <w:pPr>
        <w:spacing w:after="0" w:line="159" w:lineRule="exact"/>
        <w:rPr>
          <w:sz w:val="20"/>
          <w:szCs w:val="20"/>
          <w:color w:val="auto"/>
        </w:rPr>
      </w:pPr>
    </w:p>
    <w:p>
      <w:pPr>
        <w:ind w:left="640" w:hanging="633"/>
        <w:spacing w:after="0"/>
        <w:tabs>
          <w:tab w:leader="none" w:pos="64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SHARES</w:t>
      </w:r>
    </w:p>
    <w:p>
      <w:pPr>
        <w:spacing w:after="0" w:line="224"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Except for the restrictions set out in this Agreement, the Consideration Shares shall rank pari passu in all respects with the existing shares of common stock of the Buyer, including the right to receive all dividends declared, made or paid after the Completion Date (save that they shall not rank for any dividend or other distribution declared made, or paid by reference to a record date before the Completion Date).</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Seller undertakes to the Buyer that the Seller shall not at any time before the expiry of the First Option Exercise Period (or, if the Buyer has exercised the Call Option within the First Option Exercise Period, the date of Option Completion as set out in the Exercise Notice) sell, transfer or otherwise dispose of, or create any Encumbrance over, any of the Consideration Shares (or any interest in them), or enter into any agreement to do so, except in accordance with clause 5.4.</w:t>
      </w:r>
    </w:p>
    <w:p>
      <w:pPr>
        <w:spacing w:after="0" w:line="181"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In addition to the undertaking set out in clause 5.2, the Seller undertakes to the Buyer that he or it shall not at any time before the expiry of the Second Option Exercise Period (or, if the Buyer has exercised the Call Option in the Second Option Exercise Period, the date of Option Completion as set out in the Exercise Notice) sell, transfer or otherwise dispose of, or create any Encumbrance over, more than 50% of the Consideration Shares (or any interest in them), or enter into any agreement to do so, except in accordance with clause 5.4.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34" w:name="page135"/>
    <w:bookmarkEnd w:id="134"/>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Nothing in clauses 5.2 and 5.3 shall prevent the Seller from selling, transferring or otherwise disposing of any Consideration Shares (or any interest in them):</w:t>
      </w:r>
    </w:p>
    <w:p>
      <w:pPr>
        <w:spacing w:after="0" w:line="163" w:lineRule="exact"/>
        <w:rPr>
          <w:sz w:val="20"/>
          <w:szCs w:val="20"/>
          <w:color w:val="auto"/>
        </w:rPr>
      </w:pPr>
    </w:p>
    <w:p>
      <w:pPr>
        <w:ind w:left="1280" w:hanging="633"/>
        <w:spacing w:after="0" w:line="277" w:lineRule="auto"/>
        <w:tabs>
          <w:tab w:leader="none" w:pos="12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takeover of the whole of the shares of common stock of the Buyer which is recommended by a majority of the Buyer’s board of directors;</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Buyer; or</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clause 9.20 of this Agreement.</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The Seller acknowledges and agrees that:</w:t>
      </w:r>
    </w:p>
    <w:p>
      <w:pPr>
        <w:spacing w:after="0" w:line="220" w:lineRule="exact"/>
        <w:rPr>
          <w:sz w:val="20"/>
          <w:szCs w:val="20"/>
          <w:color w:val="auto"/>
        </w:rPr>
      </w:pPr>
    </w:p>
    <w:p>
      <w:pPr>
        <w:ind w:left="1280" w:hanging="633"/>
        <w:spacing w:after="0" w:line="277" w:lineRule="auto"/>
        <w:tabs>
          <w:tab w:leader="none" w:pos="12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Consideration Shares will be eligible under Rule 144 of the US Securities Act of 1933 (as amended) for the period upon which the restrictions in clause 5.2 apply; and</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Consideration Shares will not be eligible under Rule 144 of the US Securities Act of 1933 (as amended) for the period upon which the restrictions in clause 5.3 apply.</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The Seller acknowledges and agrees that the Buyer will be granted and hold voting proxies on behalf of the Seller:</w:t>
      </w:r>
    </w:p>
    <w:p>
      <w:pPr>
        <w:spacing w:after="0" w:line="220" w:lineRule="exact"/>
        <w:rPr>
          <w:sz w:val="20"/>
          <w:szCs w:val="20"/>
          <w:color w:val="auto"/>
        </w:rPr>
      </w:pPr>
    </w:p>
    <w:p>
      <w:pPr>
        <w:ind w:left="1280" w:hanging="633"/>
        <w:spacing w:after="0"/>
        <w:tabs>
          <w:tab w:leader="none" w:pos="12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such number of the Consideration Shares (up to a maximum of 50% of the Consideration Shares);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or any part (or parts) of the period from the Completion Date until the Second Reference Date,</w:t>
      </w:r>
    </w:p>
    <w:p>
      <w:pPr>
        <w:spacing w:after="0" w:line="220"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to the extent required, in the reasonable opinion of the Buyer, for the purposes of preventing (i) the existing shareholders of the Company prior to the date of this Agreement, whether individually or by acting in concert, from having, or being deemed to have, control of the Buyer or (ii) the Buyer from being required to make public filings in respect of the relationship of the existing shareholders as a voting bloc or persons acting in concert, in each case, under any applicable law, the rules of any stock exchange upon which the shares of the Buyer are traded (including NASDAQ), in accordance with the requirements of the Securities and Exchange Commission or for any other regulatory purpose.</w:t>
      </w:r>
    </w:p>
    <w:p>
      <w:pPr>
        <w:spacing w:after="0" w:line="182" w:lineRule="exact"/>
        <w:rPr>
          <w:sz w:val="20"/>
          <w:szCs w:val="20"/>
          <w:color w:val="auto"/>
        </w:rPr>
      </w:pPr>
    </w:p>
    <w:p>
      <w:pPr>
        <w:ind w:left="640" w:hanging="633"/>
        <w:spacing w:after="0"/>
        <w:tabs>
          <w:tab w:leader="none" w:pos="64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SHARES PUT AND CALL OPTIONS</w:t>
      </w:r>
    </w:p>
    <w:p>
      <w:pPr>
        <w:spacing w:after="0" w:line="22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Buyer grants to the Seller (i) an option to require the Buyer to purchase the First Put Option Shares (the “</w:t>
      </w:r>
      <w:r>
        <w:rPr>
          <w:rFonts w:ascii="Times New Roman" w:cs="Times New Roman" w:eastAsia="Times New Roman" w:hAnsi="Times New Roman"/>
          <w:sz w:val="18"/>
          <w:szCs w:val="18"/>
          <w:b w:val="1"/>
          <w:bCs w:val="1"/>
          <w:color w:val="auto"/>
        </w:rPr>
        <w:t>First Put Option</w:t>
      </w:r>
      <w:r>
        <w:rPr>
          <w:rFonts w:ascii="Times New Roman" w:cs="Times New Roman" w:eastAsia="Times New Roman" w:hAnsi="Times New Roman"/>
          <w:sz w:val="18"/>
          <w:szCs w:val="18"/>
          <w:color w:val="auto"/>
        </w:rPr>
        <w:t>”) and (ii) an option to require the Buyer to purchase the Second Put Option Shares (the “</w:t>
      </w:r>
      <w:r>
        <w:rPr>
          <w:rFonts w:ascii="Times New Roman" w:cs="Times New Roman" w:eastAsia="Times New Roman" w:hAnsi="Times New Roman"/>
          <w:sz w:val="18"/>
          <w:szCs w:val="18"/>
          <w:b w:val="1"/>
          <w:bCs w:val="1"/>
          <w:color w:val="auto"/>
        </w:rPr>
        <w:t>Second Put Option</w:t>
      </w:r>
      <w:r>
        <w:rPr>
          <w:rFonts w:ascii="Times New Roman" w:cs="Times New Roman" w:eastAsia="Times New Roman" w:hAnsi="Times New Roman"/>
          <w:sz w:val="18"/>
          <w:szCs w:val="18"/>
          <w:color w:val="auto"/>
        </w:rPr>
        <w:t>”), and the Seller grants to the Buyer (iii) an option to purchase the First Call Option Shares (the “</w:t>
      </w:r>
      <w:r>
        <w:rPr>
          <w:rFonts w:ascii="Times New Roman" w:cs="Times New Roman" w:eastAsia="Times New Roman" w:hAnsi="Times New Roman"/>
          <w:sz w:val="18"/>
          <w:szCs w:val="18"/>
          <w:b w:val="1"/>
          <w:bCs w:val="1"/>
          <w:color w:val="auto"/>
        </w:rPr>
        <w:t>First Call Option</w:t>
      </w:r>
      <w:r>
        <w:rPr>
          <w:rFonts w:ascii="Times New Roman" w:cs="Times New Roman" w:eastAsia="Times New Roman" w:hAnsi="Times New Roman"/>
          <w:sz w:val="18"/>
          <w:szCs w:val="18"/>
          <w:color w:val="auto"/>
        </w:rPr>
        <w:t>”) and an option to purchase the Second Call Option Shares (the “</w:t>
      </w:r>
      <w:r>
        <w:rPr>
          <w:rFonts w:ascii="Times New Roman" w:cs="Times New Roman" w:eastAsia="Times New Roman" w:hAnsi="Times New Roman"/>
          <w:sz w:val="18"/>
          <w:szCs w:val="18"/>
          <w:b w:val="1"/>
          <w:bCs w:val="1"/>
          <w:color w:val="auto"/>
        </w:rPr>
        <w:t>Second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in each case, subject to and in accordance with the terms of this clause 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35" w:name="page136"/>
    <w:bookmarkEnd w:id="135"/>
    <w:p>
      <w:pPr>
        <w:jc w:val="both"/>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First Put Option may only be exercised by the Seller in the First Option Exercise Period if the Volume 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each share of common stock of the Buyer for the five (5) trading days prior to (and including) the First Reference Date is less than US $10.00.</w:t>
      </w:r>
    </w:p>
    <w:p>
      <w:pPr>
        <w:spacing w:after="0" w:line="16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Second Put Option may only be exercised by the Seller in the Second Option Exercise Period if the VWAP of each share of common stock of the Buyer for the five (5) trading days prior to (and including) the Second Reference Date is less than US $10.00.</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First Call Option may only be exercised by the Buyer in the First Option Exercise Period if the VWAP of each share of common stock of the Buyer for the five (5) trading days prior to (and including) the First Reference Date is more than US $10.00 and may only be exercised by the Buyer on one occasion.</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The Second Call Option may only be exercised by the Buyer in the Second Option Exercise Period if the VWAP of each share of common stock of the Buyer for the five (5) trading days prior to (and including) the Second Reference Date is more than US $10.00 and may only be exercised by the Buyer on one occasion.</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The First Put Option may be exercised by the Seller giving an Exercise Notice to the Buyer, and the First Call Option may be exercised by the Buyer giving an Exercise Notice to the Seller, at any time within the First Option Exercise Period (subject always to the relevant condition in clause 6.2 or 6.4, as the case may be, being satisfied).</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The Second Put Option may be exercised by the Seller giving an Exercise Notice to the Buyer, and the Second Call Option may be exercised by the Buyer giving an Exercise Notice to the Seller, at any time within the Second Option Exercise Period (subject always to the relevant condition in clause 6.3 or 6.5, as the case may be, being satisfied).</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The Exercise Notice shall include (i) the date upon which the Exercise Notice is given, (ii) a statement to the effect that the First Put Option, Second Put Option, First Call Option or Second Call Option (as the case may be) is being exercised, and (iii) a date, which is no less than five and no more than 15 Business Days after the date of the Exercise Notice, on which Option Completion is to take place. An Exercise Notice may not be revoked once given.</w:t>
      </w:r>
    </w:p>
    <w:p>
      <w:pPr>
        <w:spacing w:after="0" w:line="177" w:lineRule="exact"/>
        <w:rPr>
          <w:sz w:val="20"/>
          <w:szCs w:val="20"/>
          <w:color w:val="auto"/>
        </w:rPr>
      </w:pPr>
    </w:p>
    <w:p>
      <w:pPr>
        <w:jc w:val="both"/>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color w:val="auto"/>
        </w:rPr>
        <w:t>The consideration payable by the Buyer to the Seller on the completion of the exercise of the relevant Option (“</w:t>
      </w:r>
      <w:r>
        <w:rPr>
          <w:rFonts w:ascii="Times New Roman" w:cs="Times New Roman" w:eastAsia="Times New Roman" w:hAnsi="Times New Roman"/>
          <w:sz w:val="18"/>
          <w:szCs w:val="18"/>
          <w:b w:val="1"/>
          <w:bCs w:val="1"/>
          <w:color w:val="auto"/>
        </w:rPr>
        <w:t>Option Consideration</w:t>
      </w:r>
      <w:r>
        <w:rPr>
          <w:rFonts w:ascii="Times New Roman" w:cs="Times New Roman" w:eastAsia="Times New Roman" w:hAnsi="Times New Roman"/>
          <w:sz w:val="18"/>
          <w:szCs w:val="18"/>
          <w:color w:val="auto"/>
        </w:rPr>
        <w:t>”) shall be US $10.00 per each Option Share, satisfied in full in cash in USD at Option Completion.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36" w:name="page137"/>
    <w:bookmarkEnd w:id="136"/>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color w:val="auto"/>
        </w:rPr>
        <w:t>Option Completion shall take place remotely (or at such other place as is agreed by the parties in writing) on the date specified in the Exercise Notice (or such later date as the parties may agree in writing). At Option Completion:</w:t>
      </w:r>
    </w:p>
    <w:p>
      <w:pPr>
        <w:spacing w:after="0" w:line="163" w:lineRule="exact"/>
        <w:rPr>
          <w:sz w:val="20"/>
          <w:szCs w:val="20"/>
          <w:color w:val="auto"/>
        </w:rPr>
      </w:pPr>
    </w:p>
    <w:p>
      <w:pPr>
        <w:ind w:left="1280" w:hanging="633"/>
        <w:spacing w:after="0"/>
        <w:tabs>
          <w:tab w:leader="none" w:pos="12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pay the Option Consideration to the Seller in USD in accordance with clause 3.3; and</w:t>
      </w:r>
    </w:p>
    <w:p>
      <w:pPr>
        <w:spacing w:after="0" w:line="215" w:lineRule="exact"/>
        <w:rPr>
          <w:rFonts w:ascii="Times New Roman" w:cs="Times New Roman" w:eastAsia="Times New Roman" w:hAnsi="Times New Roman"/>
          <w:sz w:val="18"/>
          <w:szCs w:val="18"/>
          <w:color w:val="auto"/>
        </w:rPr>
      </w:pPr>
    </w:p>
    <w:p>
      <w:pPr>
        <w:jc w:val="both"/>
        <w:ind w:left="1280" w:hanging="633"/>
        <w:spacing w:after="0" w:line="264" w:lineRule="auto"/>
        <w:tabs>
          <w:tab w:leader="none" w:pos="12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deliver to the Buyer such form of stock power or stock transfer form in respect of the Option Shares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Instruments</w:t>
      </w:r>
      <w:r>
        <w:rPr>
          <w:rFonts w:ascii="Times New Roman" w:cs="Times New Roman" w:eastAsia="Times New Roman" w:hAnsi="Times New Roman"/>
          <w:sz w:val="18"/>
          <w:szCs w:val="18"/>
          <w:color w:val="auto"/>
        </w:rPr>
        <w:t>”) or provide such instructions to its broker, custodian or transfer agent (“</w:t>
      </w:r>
      <w:r>
        <w:rPr>
          <w:rFonts w:ascii="Times New Roman" w:cs="Times New Roman" w:eastAsia="Times New Roman" w:hAnsi="Times New Roman"/>
          <w:sz w:val="18"/>
          <w:szCs w:val="18"/>
          <w:b w:val="1"/>
          <w:bCs w:val="1"/>
          <w:color w:val="auto"/>
        </w:rPr>
        <w:t>Transfer Instructions</w:t>
      </w:r>
      <w:r>
        <w:rPr>
          <w:rFonts w:ascii="Times New Roman" w:cs="Times New Roman" w:eastAsia="Times New Roman" w:hAnsi="Times New Roman"/>
          <w:sz w:val="18"/>
          <w:szCs w:val="18"/>
          <w:color w:val="auto"/>
        </w:rPr>
        <w:t>”), in each case, as the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reasonably require to transfer the Option Shares to the Buyer.</w:t>
      </w:r>
    </w:p>
    <w:p>
      <w:pPr>
        <w:spacing w:after="0" w:line="175"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The Option Shares shall be sold with full title guarantee free from all Encumbrances and with all rights and benefits attached or accruing to them at Option Completion (including the right to receive any dividends, distributions or returns of capital declared, paid or made by the Buyer on or after Option Completion).</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color w:val="auto"/>
        </w:rPr>
        <w:t>If the Buyer has complied with its obligation to pay the Option Consideration in accordance with clause 6.10(a) and the Seller fails to comply with its obligations under clause 6.10(b), any director or officer of the Buyer may give a good discharge for the Option Consideration on behalf of the Seller and may execute and deliver to the Buyer the Transfer Instruments and give the Transfer Instructions on behalf of the Seller. The Seller hereby:</w:t>
      </w:r>
    </w:p>
    <w:p>
      <w:pPr>
        <w:spacing w:after="0" w:line="181" w:lineRule="exact"/>
        <w:rPr>
          <w:sz w:val="20"/>
          <w:szCs w:val="20"/>
          <w:color w:val="auto"/>
        </w:rPr>
      </w:pPr>
    </w:p>
    <w:p>
      <w:pPr>
        <w:jc w:val="both"/>
        <w:ind w:left="1280" w:hanging="633"/>
        <w:spacing w:after="0" w:line="257" w:lineRule="auto"/>
        <w:tabs>
          <w:tab w:leader="none" w:pos="12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by way of security for its obligations under this Agreement appoints any one director or officer of the Buyer nominated in writing by the Buyer as its attorney following the exercise of the relevant Option to execute, on the Seller’s behalf, the Transfer Instruments, to give, on the Seller’s behalf, the Transfer Instructions, and to execute such other documents and do all such other acts as may be necessary to transfer title to the Option Shares to the Buyer; and</w:t>
      </w:r>
    </w:p>
    <w:p>
      <w:pPr>
        <w:spacing w:after="0" w:line="180"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authorises the directors and officers of the Buyer to approve the registration of such Transfer Instruments or other documents.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37" w:name="page138"/>
    <w:bookmarkEnd w:id="137"/>
    <w:p>
      <w:pPr>
        <w:ind w:left="640" w:hanging="633"/>
        <w:spacing w:after="0"/>
        <w:tabs>
          <w:tab w:leader="none" w:pos="64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 COMPLETION MATTERS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The Seller undertakes that for so long as it remains the registered holder of any of the Sale Shares, it shall:</w:t>
      </w:r>
    </w:p>
    <w:p>
      <w:pPr>
        <w:spacing w:after="0" w:line="220" w:lineRule="exact"/>
        <w:rPr>
          <w:sz w:val="20"/>
          <w:szCs w:val="20"/>
          <w:color w:val="auto"/>
        </w:rPr>
      </w:pPr>
    </w:p>
    <w:p>
      <w:pPr>
        <w:ind w:left="1280" w:hanging="633"/>
        <w:spacing w:after="0" w:line="277" w:lineRule="auto"/>
        <w:tabs>
          <w:tab w:leader="none" w:pos="12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such shares and the dividends and other distributions of profits or surplus or other assets declared, paid or made in respect of them on or after Completion and all rights arising out of or in connection with them in trust for the Buyer; and</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and dispose of such shares and all such dividends, distributions and rights as are described in clause 7.1(a) as the Buyer may direct.</w:t>
      </w:r>
    </w:p>
    <w:p>
      <w:pPr>
        <w:spacing w:after="0" w:line="163"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Seller appoints the Buyer (subject as specified in clause 7.3) as its lawful attorney for the sole purpose of signing any written resolution (or receiving notices of and attending and voting at all meetings) of the members of the Company from Completion to the day on which the Buyer or its nominee is validly entered in the register of members of the Company as the holder of the shares referred to in clause 7.1 and for that purpose the Seller authorises:</w:t>
      </w:r>
    </w:p>
    <w:p>
      <w:pPr>
        <w:spacing w:after="0" w:line="181" w:lineRule="exact"/>
        <w:rPr>
          <w:sz w:val="20"/>
          <w:szCs w:val="20"/>
          <w:color w:val="auto"/>
        </w:rPr>
      </w:pPr>
    </w:p>
    <w:p>
      <w:pPr>
        <w:ind w:left="1280" w:hanging="633"/>
        <w:spacing w:after="0"/>
        <w:tabs>
          <w:tab w:leader="none" w:pos="12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 send any written resolutions, notices or other communications in respect of their holding of Sale Shares to the Buyer; and</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to complete in such manner as it thinks fit and to return written resolutions, proxy forms, consents to short notice and any other document required to be signed by it in its capacity as a member.</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The power of attorney in clause 7.2 does not authorise the Buyer to pass any resolution:</w:t>
      </w:r>
    </w:p>
    <w:p>
      <w:pPr>
        <w:spacing w:after="0" w:line="200" w:lineRule="exact"/>
        <w:rPr>
          <w:sz w:val="20"/>
          <w:szCs w:val="20"/>
          <w:color w:val="auto"/>
        </w:rPr>
      </w:pPr>
    </w:p>
    <w:p>
      <w:pPr>
        <w:spacing w:after="0" w:line="233" w:lineRule="exact"/>
        <w:rPr>
          <w:sz w:val="20"/>
          <w:szCs w:val="20"/>
          <w:color w:val="auto"/>
        </w:rPr>
      </w:pPr>
    </w:p>
    <w:p>
      <w:pPr>
        <w:ind w:left="1280" w:hanging="633"/>
        <w:spacing w:after="0"/>
        <w:tabs>
          <w:tab w:leader="none" w:pos="12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102 or 109 CA 2006 to re-register the Company as an unlimited company; or</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would or might otherwise result in any additional liability of any nature falling directly or indirectly on the Seller (including by acquiring nil paid or partly paid shares in the capital of any company or shares in an unlimited company in the name of the Seller) and the appointment in clause 7.2 shall terminate in respect of the Seller on the date on which the Buyer is validly registered as a shareholder in the Company in respect of all of the Sale Shares.</w:t>
      </w:r>
    </w:p>
    <w:p>
      <w:pPr>
        <w:spacing w:after="0" w:line="181"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Seller shall, execute or, so far as is within its power, procure that any relevant third party shall execute all such documents and/or do or, so far as each is able, procure the doing of such acts and things as the Buyer shall after Completion reasonably require in order to vest the beneficial ownership of the Sale Shares in the Buyer.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38" w:name="page139"/>
    <w:bookmarkEnd w:id="138"/>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The Buyer shall use reasonable endeavours to provide the Seller with access to the Buyer’s broker in order to facilitate the sale of the Seller’s shares in the Buyer as and when such shares are unrestricted and the Seller elects to make any such sale.</w:t>
      </w:r>
    </w:p>
    <w:p>
      <w:pPr>
        <w:spacing w:after="0" w:line="185" w:lineRule="exact"/>
        <w:rPr>
          <w:sz w:val="20"/>
          <w:szCs w:val="20"/>
          <w:color w:val="auto"/>
        </w:rPr>
      </w:pPr>
    </w:p>
    <w:p>
      <w:pPr>
        <w:ind w:left="640" w:hanging="633"/>
        <w:spacing w:after="0"/>
        <w:tabs>
          <w:tab w:leader="none" w:pos="64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If all or any part of an instalment of the Cash Consideration is not paid on the applicable payment date set out in clause 3.2, or all or any part of the</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Option Consideration is not paid at Option Completion (such amount due but unpaid being an “</w:t>
      </w:r>
      <w:r>
        <w:rPr>
          <w:rFonts w:ascii="Times New Roman" w:cs="Times New Roman" w:eastAsia="Times New Roman" w:hAnsi="Times New Roman"/>
          <w:sz w:val="18"/>
          <w:szCs w:val="18"/>
          <w:b w:val="1"/>
          <w:bCs w:val="1"/>
          <w:color w:val="auto"/>
        </w:rPr>
        <w:t>Overdue Sum</w:t>
      </w:r>
      <w:r>
        <w:rPr>
          <w:rFonts w:ascii="Times New Roman" w:cs="Times New Roman" w:eastAsia="Times New Roman" w:hAnsi="Times New Roman"/>
          <w:sz w:val="18"/>
          <w:szCs w:val="18"/>
          <w:color w:val="auto"/>
        </w:rPr>
        <w:t>”) then:</w:t>
      </w:r>
    </w:p>
    <w:p>
      <w:pPr>
        <w:spacing w:after="0" w:line="201" w:lineRule="exact"/>
        <w:rPr>
          <w:sz w:val="20"/>
          <w:szCs w:val="20"/>
          <w:color w:val="auto"/>
        </w:rPr>
      </w:pPr>
    </w:p>
    <w:p>
      <w:pPr>
        <w:jc w:val="both"/>
        <w:ind w:left="1280" w:hanging="633"/>
        <w:spacing w:after="0" w:line="262" w:lineRule="auto"/>
        <w:tabs>
          <w:tab w:leader="none" w:pos="12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10 days after the applicable payment date but be paid before the date falling 20 days after the applicable payment date then the Buyer shall pay an amount equal to 105% of the Overdue Sum to the Seller in accordance with clause 3.3 in satisfaction of its obligation to pay the Overdue Sum;</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20 days after the applicable payment date but be paid before the date falling 30 days after the applicable payment date then the Buyer shall pay an amount equal to 110% of the Overdue Sum to the Seller in accordance with clause 3.3 in satisfaction of its obligation to pay the Overdue Sum;</w:t>
      </w:r>
    </w:p>
    <w:p>
      <w:pPr>
        <w:spacing w:after="0" w:line="172" w:lineRule="exact"/>
        <w:rPr>
          <w:rFonts w:ascii="Times New Roman" w:cs="Times New Roman" w:eastAsia="Times New Roman" w:hAnsi="Times New Roman"/>
          <w:sz w:val="18"/>
          <w:szCs w:val="18"/>
          <w:color w:val="auto"/>
        </w:rPr>
      </w:pPr>
    </w:p>
    <w:p>
      <w:pPr>
        <w:jc w:val="both"/>
        <w:ind w:left="1280" w:hanging="633"/>
        <w:spacing w:after="0" w:line="258" w:lineRule="auto"/>
        <w:tabs>
          <w:tab w:leader="none" w:pos="12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30 days after the applicable payment date (“</w:t>
      </w:r>
      <w:r>
        <w:rPr>
          <w:rFonts w:ascii="Times New Roman" w:cs="Times New Roman" w:eastAsia="Times New Roman" w:hAnsi="Times New Roman"/>
          <w:sz w:val="18"/>
          <w:szCs w:val="18"/>
          <w:b w:val="1"/>
          <w:bCs w:val="1"/>
          <w:color w:val="auto"/>
        </w:rPr>
        <w:t>Prolonged Default Date</w:t>
      </w:r>
      <w:r>
        <w:rPr>
          <w:rFonts w:ascii="Times New Roman" w:cs="Times New Roman" w:eastAsia="Times New Roman" w:hAnsi="Times New Roman"/>
          <w:sz w:val="18"/>
          <w:szCs w:val="18"/>
          <w:color w:val="auto"/>
        </w:rPr>
        <w:t>”), on each day after (and including) the Prolonged Default Date that the Overdue Sum remains outstanding, the Buyer shall immediately issue to the Seller such number of shares of common stock of the Buyer (“</w:t>
      </w:r>
      <w:r>
        <w:rPr>
          <w:rFonts w:ascii="Times New Roman" w:cs="Times New Roman" w:eastAsia="Times New Roman" w:hAnsi="Times New Roman"/>
          <w:sz w:val="18"/>
          <w:szCs w:val="18"/>
          <w:b w:val="1"/>
          <w:bCs w:val="1"/>
          <w:color w:val="auto"/>
        </w:rPr>
        <w:t>Prolonged Default Compensation Shares</w:t>
      </w:r>
      <w:r>
        <w:rPr>
          <w:rFonts w:ascii="Times New Roman" w:cs="Times New Roman" w:eastAsia="Times New Roman" w:hAnsi="Times New Roman"/>
          <w:sz w:val="18"/>
          <w:szCs w:val="18"/>
          <w:color w:val="auto"/>
        </w:rPr>
        <w:t>”) as shall be determined by dividing:</w:t>
      </w:r>
    </w:p>
    <w:p>
      <w:pPr>
        <w:spacing w:after="0" w:line="181" w:lineRule="exact"/>
        <w:rPr>
          <w:rFonts w:ascii="Times New Roman" w:cs="Times New Roman" w:eastAsia="Times New Roman" w:hAnsi="Times New Roman"/>
          <w:sz w:val="18"/>
          <w:szCs w:val="18"/>
          <w:color w:val="auto"/>
        </w:rPr>
      </w:pPr>
    </w:p>
    <w:p>
      <w:pPr>
        <w:ind w:left="1920" w:right="7060" w:hanging="632"/>
        <w:spacing w:after="0" w:line="495" w:lineRule="auto"/>
        <w:tabs>
          <w:tab w:leader="none" w:pos="192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x (Overdue Sum/100,000) by</w:t>
      </w:r>
    </w:p>
    <w:p>
      <w:pPr>
        <w:ind w:left="1920" w:hanging="632"/>
        <w:spacing w:after="0" w:line="277" w:lineRule="auto"/>
        <w:tabs>
          <w:tab w:leader="none" w:pos="192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each share of common stock of the Buyer for the five (5) trading days prior to (and excluding) the relevant date upon which the relevant Prolonged Default Compensation Shares are to be issued,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39" w:name="page140"/>
    <w:bookmarkEnd w:id="139"/>
    <w:p>
      <w:pPr>
        <w:jc w:val="both"/>
        <w:ind w:left="1280"/>
        <w:spacing w:after="0" w:line="254" w:lineRule="auto"/>
        <w:rPr>
          <w:sz w:val="20"/>
          <w:szCs w:val="20"/>
          <w:color w:val="auto"/>
        </w:rPr>
      </w:pPr>
      <w:r>
        <w:rPr>
          <w:rFonts w:ascii="Times New Roman" w:cs="Times New Roman" w:eastAsia="Times New Roman" w:hAnsi="Times New Roman"/>
          <w:sz w:val="18"/>
          <w:szCs w:val="18"/>
          <w:color w:val="auto"/>
        </w:rPr>
        <w:t>which process shall repeat every day after the Prolonged Default Date until an amount equal to 110% of the Overdue Sum has been repaid in full (whether before or after judgement). The Prolonged Default Compensation Shares shall be credited as fully paid, shall rank pari passu in all respects with the existing shares of common stock of the Buyer, including the right to receive all dividends declared, made or paid after their issue date (save that they shall not rank for any dividend or other distribution declared made, or paid by reference to a record date before their issue date); and shall be unrestricted and freely tradeable immediately after their issue date; and</w:t>
      </w:r>
    </w:p>
    <w:p>
      <w:pPr>
        <w:spacing w:after="0" w:line="182" w:lineRule="exact"/>
        <w:rPr>
          <w:sz w:val="20"/>
          <w:szCs w:val="20"/>
          <w:color w:val="auto"/>
        </w:rPr>
      </w:pPr>
    </w:p>
    <w:p>
      <w:pPr>
        <w:jc w:val="both"/>
        <w:ind w:left="1280" w:hanging="633"/>
        <w:spacing w:after="0" w:line="264" w:lineRule="auto"/>
        <w:tabs>
          <w:tab w:leader="none" w:pos="12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on the date falling 60 days after the applicable payment date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the Buyer shall on the Conversion Date issue to the Seller such number of shares of common stock of the Buyer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as shall be determined by dividing:</w:t>
      </w:r>
    </w:p>
    <w:p>
      <w:pPr>
        <w:spacing w:after="0" w:line="174" w:lineRule="exact"/>
        <w:rPr>
          <w:rFonts w:ascii="Times New Roman" w:cs="Times New Roman" w:eastAsia="Times New Roman" w:hAnsi="Times New Roman"/>
          <w:sz w:val="18"/>
          <w:szCs w:val="18"/>
          <w:color w:val="auto"/>
        </w:rPr>
      </w:pPr>
    </w:p>
    <w:p>
      <w:pPr>
        <w:ind w:left="1920" w:right="7380" w:hanging="632"/>
        <w:spacing w:after="0" w:line="495" w:lineRule="auto"/>
        <w:tabs>
          <w:tab w:leader="none" w:pos="192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of the Overdue Sum; by</w:t>
      </w:r>
    </w:p>
    <w:p>
      <w:pPr>
        <w:ind w:left="1920" w:hanging="632"/>
        <w:spacing w:after="0"/>
        <w:tabs>
          <w:tab w:leader="none" w:pos="1920" w:val="left"/>
        </w:tabs>
        <w:numPr>
          <w:ilvl w:val="1"/>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VWAP of each share of common stock of the Buyer for the five (5) trading days prior to (and excluding) the Conversion Date,</w:t>
      </w:r>
    </w:p>
    <w:p>
      <w:pPr>
        <w:spacing w:after="0" w:line="231" w:lineRule="exact"/>
        <w:rPr>
          <w:sz w:val="20"/>
          <w:szCs w:val="20"/>
          <w:color w:val="auto"/>
        </w:rPr>
      </w:pPr>
    </w:p>
    <w:p>
      <w:pPr>
        <w:jc w:val="both"/>
        <w:ind w:left="1280"/>
        <w:spacing w:after="0" w:line="273" w:lineRule="auto"/>
        <w:rPr>
          <w:sz w:val="20"/>
          <w:szCs w:val="20"/>
          <w:color w:val="auto"/>
        </w:rPr>
      </w:pPr>
      <w:r>
        <w:rPr>
          <w:rFonts w:ascii="Times New Roman" w:cs="Times New Roman" w:eastAsia="Times New Roman" w:hAnsi="Times New Roman"/>
          <w:sz w:val="17"/>
          <w:szCs w:val="17"/>
          <w:color w:val="auto"/>
        </w:rPr>
        <w:t>rounded up to the nearest whole number of Conversion Shares, and such issue of the Conversion Shares shall constitute good and valid discharge of the obligation of the Buyer to pay 110% of the Overdue Sum to the Seller. The Conversion Shares shall be credited as fully paid, shall rank pari passu in all respects with the existing shares of common stock of the Buyer, including the right to receive all dividends declared, made or paid after their issue date (save that they shall not rank for any dividend or other distribution declared made, or paid by reference to a record date before their issue date); and shall be unrestricted and freely tradeable immediately after their issue date.</w:t>
      </w:r>
    </w:p>
    <w:p>
      <w:pPr>
        <w:spacing w:after="0" w:line="165" w:lineRule="exact"/>
        <w:rPr>
          <w:sz w:val="20"/>
          <w:szCs w:val="20"/>
          <w:color w:val="auto"/>
        </w:rPr>
      </w:pPr>
    </w:p>
    <w:p>
      <w:pPr>
        <w:ind w:left="640" w:hanging="633"/>
        <w:spacing w:after="0"/>
        <w:tabs>
          <w:tab w:leader="none" w:pos="64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 WARRANTIES, LIMITATIONS, WITHHOLDING AND SET-OFF</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Seller warrants to the Buyer that:</w:t>
      </w:r>
    </w:p>
    <w:p>
      <w:pPr>
        <w:spacing w:after="0" w:line="220" w:lineRule="exact"/>
        <w:rPr>
          <w:sz w:val="20"/>
          <w:szCs w:val="20"/>
          <w:color w:val="auto"/>
        </w:rPr>
      </w:pPr>
    </w:p>
    <w:p>
      <w:pPr>
        <w:ind w:left="1280" w:hanging="633"/>
        <w:spacing w:after="0"/>
        <w:tabs>
          <w:tab w:leader="none" w:pos="12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sole legal and beneficial owner and the sole registered holder of the Sale Shares;</w:t>
      </w:r>
    </w:p>
    <w:p>
      <w:pPr>
        <w:spacing w:after="0" w:line="219" w:lineRule="exact"/>
        <w:rPr>
          <w:rFonts w:ascii="Times New Roman" w:cs="Times New Roman" w:eastAsia="Times New Roman" w:hAnsi="Times New Roman"/>
          <w:sz w:val="18"/>
          <w:szCs w:val="18"/>
          <w:color w:val="auto"/>
        </w:rPr>
      </w:pPr>
    </w:p>
    <w:p>
      <w:pPr>
        <w:ind w:left="5540" w:right="80" w:hanging="4893"/>
        <w:spacing w:after="0" w:line="555" w:lineRule="auto"/>
        <w:tabs>
          <w:tab w:leader="none" w:pos="129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entitled to sell and transfer the full legal and beneficial interest in the Sale Shares to the Buyer on the terms of this Agreement;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71342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40" w:name="page141"/>
    <w:bookmarkEnd w:id="140"/>
    <w:p>
      <w:pPr>
        <w:ind w:left="1280" w:hanging="633"/>
        <w:spacing w:after="0"/>
        <w:tabs>
          <w:tab w:leader="none" w:pos="12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the power and authority to enter into and perform its obligations under this Agreement;</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the Seller’s obligations under this Agreement will be binding on it;</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and performance by the Seller of its obligations under this Agreement will not result in any breach of applicable law; and</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Option Completion, the Seller will be the sole legal and beneficial owner and the sole registered holder of the Option Shares (excluding any shares transferred by the Seller prior to Option Completion in accordance with clause 5.4);</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Option Completion, the Seller will be entitled to sell and transfer the full legal and beneficial interest in the Option Shares to the Buyer on the terms of this Agreement (excluding any shares transferred by the Seller prior to Option Completion in accordance with clause 5.4).</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The Seller warrants to the Buyer that each Warranty in the Subscription Agreement is true at the date of this Agreement, subject only to:</w:t>
      </w:r>
    </w:p>
    <w:p>
      <w:pPr>
        <w:spacing w:after="0" w:line="220" w:lineRule="exact"/>
        <w:rPr>
          <w:sz w:val="20"/>
          <w:szCs w:val="20"/>
          <w:color w:val="auto"/>
        </w:rPr>
      </w:pPr>
    </w:p>
    <w:p>
      <w:pPr>
        <w:ind w:left="1280" w:hanging="633"/>
        <w:spacing w:after="0"/>
        <w:tabs>
          <w:tab w:leader="none" w:pos="12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documents contained in the Data Room;</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Disclosure Letter;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exceptions expressly provided for in the remainder of this clause 9,</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and clauses 4.3 and 4.6 of the Subscription Agreement shall apply on a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basis in this Agreement.</w:t>
      </w:r>
    </w:p>
    <w:p>
      <w:pPr>
        <w:spacing w:after="0" w:line="2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The Seller acknowledges and agrees that the warranties given pursuant to clause 9.2 are given to the Buyer in respect of:</w:t>
      </w:r>
    </w:p>
    <w:p>
      <w:pPr>
        <w:spacing w:after="0" w:line="220" w:lineRule="exact"/>
        <w:rPr>
          <w:sz w:val="20"/>
          <w:szCs w:val="20"/>
          <w:color w:val="auto"/>
        </w:rPr>
      </w:pPr>
    </w:p>
    <w:p>
      <w:pPr>
        <w:ind w:left="1280" w:hanging="633"/>
        <w:spacing w:after="0"/>
        <w:tabs>
          <w:tab w:leader="none" w:pos="12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Sale Shares; and</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in the capital of the Company to the Buyer from Crimson Swordblade Limited, Andrew Webb, MPA Creative Limited, Darryl Eales, James MacLaurin and Daniel Bailey pursuant to each share purchase agreement entered into by the Buyer and each such person on or about the date of this Agreement (the “</w:t>
      </w:r>
      <w:r>
        <w:rPr>
          <w:rFonts w:ascii="Times New Roman" w:cs="Times New Roman" w:eastAsia="Times New Roman" w:hAnsi="Times New Roman"/>
          <w:sz w:val="18"/>
          <w:szCs w:val="18"/>
          <w:b w:val="1"/>
          <w:bCs w:val="1"/>
          <w:color w:val="auto"/>
        </w:rPr>
        <w:t>Other Share Transfers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and the Seller agrees that its liability for any losses arising from a breach of the warranties given by him pursuant to clause 9.2 shall also extend to any losses suffered or incurred by the Buyer in relation to the Other Share Transfers.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41" w:name="page142"/>
    <w:bookmarkEnd w:id="141"/>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The rights and remedies of the Buyer in respect of any breach of clause 9.1 (a “</w:t>
      </w:r>
      <w:r>
        <w:rPr>
          <w:rFonts w:ascii="Times New Roman" w:cs="Times New Roman" w:eastAsia="Times New Roman" w:hAnsi="Times New Roman"/>
          <w:sz w:val="18"/>
          <w:szCs w:val="18"/>
          <w:b w:val="1"/>
          <w:bCs w:val="1"/>
          <w:color w:val="auto"/>
        </w:rPr>
        <w:t>Fundamental Warranty Claim</w:t>
      </w:r>
      <w:r>
        <w:rPr>
          <w:rFonts w:ascii="Times New Roman" w:cs="Times New Roman" w:eastAsia="Times New Roman" w:hAnsi="Times New Roman"/>
          <w:sz w:val="18"/>
          <w:szCs w:val="18"/>
          <w:color w:val="auto"/>
        </w:rPr>
        <w:t>”) or clause 9.2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Warranty Claim</w:t>
      </w:r>
      <w:r>
        <w:rPr>
          <w:rFonts w:ascii="Times New Roman" w:cs="Times New Roman" w:eastAsia="Times New Roman" w:hAnsi="Times New Roman"/>
          <w:sz w:val="18"/>
          <w:szCs w:val="18"/>
          <w:color w:val="auto"/>
        </w:rPr>
        <w:t>”) shall not be affected by Completion or any investigation made by or on behalf of the Buyer into the affairs of the Company.</w:t>
      </w:r>
    </w:p>
    <w:p>
      <w:pPr>
        <w:spacing w:after="0" w:line="156" w:lineRule="exact"/>
        <w:rPr>
          <w:sz w:val="20"/>
          <w:szCs w:val="20"/>
          <w:color w:val="auto"/>
        </w:rPr>
      </w:pPr>
    </w:p>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The limitations set out in clauses 9.6 to 9.14 shall not apply to any Fundamental Warranty Claim or General Warranty Claim (each a “</w:t>
      </w:r>
      <w:r>
        <w:rPr>
          <w:rFonts w:ascii="Times New Roman" w:cs="Times New Roman" w:eastAsia="Times New Roman" w:hAnsi="Times New Roman"/>
          <w:sz w:val="18"/>
          <w:szCs w:val="18"/>
          <w:b w:val="1"/>
          <w:bCs w:val="1"/>
          <w:color w:val="auto"/>
        </w:rPr>
        <w:t>Warranty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which is the consequence of fraud or wilful concealment by or on behalf of the Seller.</w:t>
      </w:r>
    </w:p>
    <w:p>
      <w:pPr>
        <w:spacing w:after="0" w:line="16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No Warranty Claim may be made against the Seller unless written notice of such Warranty Claim is served on the Seller, giving reasonable details of the Warranty Claim (including to the extent the Buyer is aware, the nature of the liability and quantum of the Warranty Claim), within:</w:t>
      </w:r>
    </w:p>
    <w:p>
      <w:pPr>
        <w:spacing w:after="0" w:line="163" w:lineRule="exact"/>
        <w:rPr>
          <w:sz w:val="20"/>
          <w:szCs w:val="20"/>
          <w:color w:val="auto"/>
        </w:rPr>
      </w:pPr>
    </w:p>
    <w:p>
      <w:pPr>
        <w:ind w:left="1280" w:hanging="633"/>
        <w:spacing w:after="0"/>
        <w:tabs>
          <w:tab w:leader="none" w:pos="12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Fundamental Warranty Claim, the three-year period commencing on the date of this Agreement; or</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General Warranty Claim, the 18-month period commencing on the date of this Agreement.</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The Seller shall not be liable for a Warranty Claim unless proceedings have been issued within 6 months of the applicable date the notice referred to in clause 9.6 is given, and if proceedings have not been issued on or before expiry of such 6 month period, the Warranty Claim shall be deemed to have been irrevocably withdrawn and the Seller shall have no further liability in respect of that Warranty Claim.</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The aggregate liability of the Seller in respect of all and any Warranty Claims shall be limited to an amount equal to the amount of the Purchase Price actually received by the Seller (whether paid in cash or satisfied by the issue of Consideration Shares), or which would have been received but for any set-off or withholding in accordance with clauses 9.15 to 9.20.</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color w:val="auto"/>
        </w:rPr>
        <w:t>The Seller shall not be liable for a General Warranty Claim unless:</w:t>
      </w:r>
    </w:p>
    <w:p>
      <w:pPr>
        <w:spacing w:after="0" w:line="220" w:lineRule="exact"/>
        <w:rPr>
          <w:sz w:val="20"/>
          <w:szCs w:val="20"/>
          <w:color w:val="auto"/>
        </w:rPr>
      </w:pPr>
    </w:p>
    <w:p>
      <w:pPr>
        <w:ind w:left="1280" w:hanging="633"/>
        <w:spacing w:after="0" w:line="277" w:lineRule="auto"/>
        <w:tabs>
          <w:tab w:leader="none" w:pos="12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liability in respect of that General Warranty Claim (together with any connected General Warranty Claims) exceeds £25,000; and</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Seller’s liability in respect of that Warranty General Claim when aggregated with the Seller’s liability for all other Warranty General Claims (other than those excluded under clause 9.9(a) above), exceeds an amount equal to 1% of the Purchase Price, in which case the Seller shall be liable for the whole amount claimed (and not just the amount above the threshold specified in this clause 9.9(b) excluding any costs or expenses of the Buyer in connection with bringing any General Warranty Claims).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42" w:name="page143"/>
    <w:bookmarkEnd w:id="142"/>
    <w:p>
      <w:pPr>
        <w:ind w:left="640"/>
        <w:spacing w:after="0" w:line="277" w:lineRule="auto"/>
        <w:rPr>
          <w:sz w:val="20"/>
          <w:szCs w:val="20"/>
          <w:color w:val="auto"/>
        </w:rPr>
      </w:pPr>
      <w:r>
        <w:rPr>
          <w:rFonts w:ascii="Times New Roman" w:cs="Times New Roman" w:eastAsia="Times New Roman" w:hAnsi="Times New Roman"/>
          <w:sz w:val="18"/>
          <w:szCs w:val="18"/>
          <w:color w:val="auto"/>
        </w:rPr>
        <w:t>For the purpose of this clause, a General Warranty Claim is connected with another General Warranty Claim if they arise from the same event, facts or circumstances.</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color w:val="auto"/>
        </w:rPr>
        <w:t xml:space="preserve">The limitations in clause 4.14 of the Subscription Agreement shall apply on a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basis in this Agreement.</w:t>
      </w:r>
    </w:p>
    <w:p>
      <w:pPr>
        <w:spacing w:after="0" w:line="222"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The Buyer shall be entitled to make a Warranty Claim in respect of any liability which is contingent or unascertained provided that written notice of the Warranty Claim (giving as far as practical the amount and details of the General Warranty Claim) is given to the Seller before the expiry of the relevant period specified in clause 9.6 and the Seller shall not be liable to make any payment in respect of such Warranty Claim unless and until the liability becomes an actual liability or (as the case may be) becomes capable of being quantified.</w:t>
      </w:r>
    </w:p>
    <w:p>
      <w:pPr>
        <w:spacing w:after="0" w:line="181"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Nothing in this Agreement shall prejudice the Buyer’s duty under common law to mitigate any loss or liability which is the subject of a Warranty Claim.</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7"/>
          <w:szCs w:val="17"/>
          <w:color w:val="auto"/>
        </w:rPr>
        <w:t>The Seller shall not be liable more than once for the same loss.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7"/>
          <w:szCs w:val="17"/>
          <w:color w:val="auto"/>
        </w:rPr>
        <w:t>The Buyer agrees that damages for a Warranty Claim shall be its only remedy and that it shall not be entitled to the remedy of rescission.</w:t>
      </w:r>
    </w:p>
    <w:p>
      <w:pPr>
        <w:spacing w:after="0" w:line="216" w:lineRule="exact"/>
        <w:rPr>
          <w:sz w:val="20"/>
          <w:szCs w:val="20"/>
          <w:color w:val="auto"/>
        </w:rPr>
      </w:pPr>
    </w:p>
    <w:p>
      <w:pPr>
        <w:jc w:val="both"/>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8"/>
          <w:szCs w:val="18"/>
          <w:color w:val="auto"/>
        </w:rPr>
        <w:t>If on any date other than the Completion Date (a “</w:t>
      </w:r>
      <w:r>
        <w:rPr>
          <w:rFonts w:ascii="Times New Roman" w:cs="Times New Roman" w:eastAsia="Times New Roman" w:hAnsi="Times New Roman"/>
          <w:sz w:val="18"/>
          <w:szCs w:val="18"/>
          <w:b w:val="1"/>
          <w:bCs w:val="1"/>
          <w:color w:val="auto"/>
        </w:rPr>
        <w:t>Deferred Payment Date</w:t>
      </w:r>
      <w:r>
        <w:rPr>
          <w:rFonts w:ascii="Times New Roman" w:cs="Times New Roman" w:eastAsia="Times New Roman" w:hAnsi="Times New Roman"/>
          <w:sz w:val="18"/>
          <w:szCs w:val="18"/>
          <w:color w:val="auto"/>
        </w:rPr>
        <w:t>”) any amount, whether payable in cash or shares in the common stock of the Buyer, (a “</w:t>
      </w:r>
      <w:r>
        <w:rPr>
          <w:rFonts w:ascii="Times New Roman" w:cs="Times New Roman" w:eastAsia="Times New Roman" w:hAnsi="Times New Roman"/>
          <w:sz w:val="18"/>
          <w:szCs w:val="18"/>
          <w:b w:val="1"/>
          <w:bCs w:val="1"/>
          <w:color w:val="auto"/>
        </w:rPr>
        <w:t>Deferred Payment</w:t>
      </w:r>
      <w:r>
        <w:rPr>
          <w:rFonts w:ascii="Times New Roman" w:cs="Times New Roman" w:eastAsia="Times New Roman" w:hAnsi="Times New Roman"/>
          <w:sz w:val="18"/>
          <w:szCs w:val="18"/>
          <w:color w:val="auto"/>
        </w:rPr>
        <w:t>”) is due from the Buyer to the Seller under this Agreement:</w:t>
      </w:r>
    </w:p>
    <w:p>
      <w:pPr>
        <w:spacing w:after="0" w:line="160" w:lineRule="exact"/>
        <w:rPr>
          <w:sz w:val="20"/>
          <w:szCs w:val="20"/>
          <w:color w:val="auto"/>
        </w:rPr>
      </w:pPr>
    </w:p>
    <w:p>
      <w:pPr>
        <w:jc w:val="both"/>
        <w:ind w:left="1280" w:hanging="633"/>
        <w:spacing w:after="0" w:line="262" w:lineRule="auto"/>
        <w:tabs>
          <w:tab w:leader="none" w:pos="12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Due Amount (or any part of it) is unpaid, the Buyer shall be entitled (at its sole discretion) to satisfy all (to the extent possible) or part of the Seller’s liability for the Due Amount through set-off against the relevant Deferred Payment, and to treat its obligation to make the relevant Deferred Payment as being reduced by the amount so set off; and/or</w:t>
      </w:r>
    </w:p>
    <w:p>
      <w:pPr>
        <w:spacing w:after="0" w:line="17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Outstanding Claim, the Buyer shall be entitled (at its sole discretion) to:</w:t>
      </w:r>
    </w:p>
    <w:p>
      <w:pPr>
        <w:spacing w:after="0" w:line="219" w:lineRule="exact"/>
        <w:rPr>
          <w:rFonts w:ascii="Times New Roman" w:cs="Times New Roman" w:eastAsia="Times New Roman" w:hAnsi="Times New Roman"/>
          <w:sz w:val="18"/>
          <w:szCs w:val="18"/>
          <w:color w:val="auto"/>
        </w:rPr>
      </w:pPr>
    </w:p>
    <w:p>
      <w:pPr>
        <w:jc w:val="both"/>
        <w:ind w:left="1920" w:hanging="632"/>
        <w:spacing w:after="0" w:line="262" w:lineRule="auto"/>
        <w:tabs>
          <w:tab w:leader="none" w:pos="19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from the relevant Deferred Payment an amount equal to the Estimated Liability in respect of that Outstanding Claim or, if lower, the full amount of the relevant Deferred Payment (such amount, which may be adjusted pursuant to clause 9.16, being the “</w:t>
      </w:r>
      <w:r>
        <w:rPr>
          <w:rFonts w:ascii="Times New Roman" w:cs="Times New Roman" w:eastAsia="Times New Roman" w:hAnsi="Times New Roman"/>
          <w:sz w:val="18"/>
          <w:szCs w:val="18"/>
          <w:b w:val="1"/>
          <w:bCs w:val="1"/>
          <w:color w:val="auto"/>
        </w:rPr>
        <w:t>Reserved Sum</w:t>
      </w:r>
      <w:r>
        <w:rPr>
          <w:rFonts w:ascii="Times New Roman" w:cs="Times New Roman" w:eastAsia="Times New Roman" w:hAnsi="Times New Roman"/>
          <w:sz w:val="18"/>
          <w:szCs w:val="18"/>
          <w:color w:val="auto"/>
        </w:rPr>
        <w:t>”); and</w:t>
      </w:r>
    </w:p>
    <w:p>
      <w:pPr>
        <w:spacing w:after="0" w:line="202"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 payment of the relevant Reserved Sum until such time as the Outstanding Claim has become a Resolved Claim.</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43" w:name="page144"/>
    <w:bookmarkEnd w:id="143"/>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9.16</w:t>
      </w:r>
      <w:r>
        <w:rPr>
          <w:sz w:val="20"/>
          <w:szCs w:val="20"/>
          <w:color w:val="auto"/>
        </w:rPr>
        <w:tab/>
      </w:r>
      <w:r>
        <w:rPr>
          <w:rFonts w:ascii="Times New Roman" w:cs="Times New Roman" w:eastAsia="Times New Roman" w:hAnsi="Times New Roman"/>
          <w:sz w:val="18"/>
          <w:szCs w:val="18"/>
          <w:color w:val="auto"/>
        </w:rPr>
        <w:t>Where clause 9.15(b) applies, the Buyer and the Seller shall use all reasonable endeavours to agree the Estimated Liability in respect of the Outstanding Claim as soon as possible, and in any event, within the period of five Business Days following the Deferred Payment Date. Failing such agreement, the following procedure shall apply:</w:t>
      </w:r>
    </w:p>
    <w:p>
      <w:pPr>
        <w:spacing w:after="0" w:line="176" w:lineRule="exact"/>
        <w:rPr>
          <w:sz w:val="20"/>
          <w:szCs w:val="20"/>
          <w:color w:val="auto"/>
        </w:rPr>
      </w:pPr>
    </w:p>
    <w:p>
      <w:pPr>
        <w:ind w:left="1280" w:hanging="633"/>
        <w:spacing w:after="0"/>
        <w:tabs>
          <w:tab w:leader="none" w:pos="12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Estimated Liability shall be referred to Counsel at the request of either party;</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shall be requested to provide their determination of the Estimated Liability within 15 Business Days of accepting their appointment (or such other period as the parties may otherwise agree with Counsel);</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shall act as an expert and not as arbitrator and their determination regarding the amount of the Estimated Liability shall, in the absence of manifest error, be final and binding on the parties; and</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Counsel determines that the Estimated Liability is:</w:t>
      </w:r>
    </w:p>
    <w:p>
      <w:pPr>
        <w:spacing w:after="0" w:line="219" w:lineRule="exact"/>
        <w:rPr>
          <w:rFonts w:ascii="Times New Roman" w:cs="Times New Roman" w:eastAsia="Times New Roman" w:hAnsi="Times New Roman"/>
          <w:sz w:val="18"/>
          <w:szCs w:val="18"/>
          <w:color w:val="auto"/>
        </w:rPr>
      </w:pPr>
    </w:p>
    <w:p>
      <w:pPr>
        <w:ind w:left="1920" w:hanging="632"/>
        <w:spacing w:after="0" w:line="277" w:lineRule="auto"/>
        <w:tabs>
          <w:tab w:leader="none" w:pos="192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greater than an amount equal to 90% of the Buyer’s determination of the Estimated Liability, Counsel’s fees shall be paid for solely by the Seller; or</w:t>
      </w:r>
    </w:p>
    <w:p>
      <w:pPr>
        <w:spacing w:after="0" w:line="162" w:lineRule="exact"/>
        <w:rPr>
          <w:rFonts w:ascii="Times New Roman" w:cs="Times New Roman" w:eastAsia="Times New Roman" w:hAnsi="Times New Roman"/>
          <w:sz w:val="18"/>
          <w:szCs w:val="18"/>
          <w:color w:val="auto"/>
        </w:rPr>
      </w:pPr>
    </w:p>
    <w:p>
      <w:pPr>
        <w:ind w:left="1920" w:hanging="632"/>
        <w:spacing w:after="0" w:line="277" w:lineRule="auto"/>
        <w:tabs>
          <w:tab w:leader="none" w:pos="192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an amount equal to 90% of the Buyer’s determination of the Estimated Liability, Counsel’s fees shall be paid for solely by the Buyer.</w:t>
      </w:r>
    </w:p>
    <w:p>
      <w:pPr>
        <w:spacing w:after="0" w:line="163"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The amount of the Reserved Sum withheld by the Buyer shall be adjusted, to the extent necessary, to reflect any agreement or determination of the Estimated Liability pursuant to this clause 9.16.</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9.17</w:t>
      </w:r>
      <w:r>
        <w:rPr>
          <w:sz w:val="20"/>
          <w:szCs w:val="20"/>
          <w:color w:val="auto"/>
        </w:rPr>
        <w:tab/>
      </w:r>
      <w:r>
        <w:rPr>
          <w:rFonts w:ascii="Times New Roman" w:cs="Times New Roman" w:eastAsia="Times New Roman" w:hAnsi="Times New Roman"/>
          <w:sz w:val="18"/>
          <w:szCs w:val="18"/>
          <w:color w:val="auto"/>
        </w:rPr>
        <w:t>In the event that the Buyer withholds a Reserved Sum pursuant to clause 9.15(b) in respect of an Outstanding Claim, on that claim becoming a</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Resolved Claim the Buyer shall:</w:t>
      </w:r>
    </w:p>
    <w:p>
      <w:pPr>
        <w:spacing w:after="0" w:line="201" w:lineRule="exact"/>
        <w:rPr>
          <w:sz w:val="20"/>
          <w:szCs w:val="20"/>
          <w:color w:val="auto"/>
        </w:rPr>
      </w:pPr>
    </w:p>
    <w:p>
      <w:pPr>
        <w:jc w:val="both"/>
        <w:ind w:left="1280" w:hanging="633"/>
        <w:spacing w:after="0" w:line="262" w:lineRule="auto"/>
        <w:tabs>
          <w:tab w:leader="none" w:pos="12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(at its sole discretion) to satisfy all (to the extent the Reserved Sum is sufficient) or part of the Seller’s liability for the Due Amount for the relevant Resolved Claim through set-off against the corresponding Reserved Sum, and to treat its obligation to pay the Reserved Sum as being reduced by the amount set-off; and</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the Seller the remaining balance of the corresponding Reserved Sum (if any) after set-off pursuant to clause 9.17(a). The Buyer shall make such payment (whether in cash or by the issue of shares in the common stock of the Buyer, as the case may be in respect of the relevant Deferred Payment) no later than three Business Days of the Outstanding Claim becoming a Resolved Claim.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44" w:name="page145"/>
    <w:bookmarkEnd w:id="144"/>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9.18</w:t>
      </w:r>
      <w:r>
        <w:rPr>
          <w:sz w:val="20"/>
          <w:szCs w:val="20"/>
          <w:color w:val="auto"/>
        </w:rPr>
        <w:tab/>
      </w:r>
      <w:r>
        <w:rPr>
          <w:rFonts w:ascii="Times New Roman" w:cs="Times New Roman" w:eastAsia="Times New Roman" w:hAnsi="Times New Roman"/>
          <w:sz w:val="17"/>
          <w:szCs w:val="17"/>
          <w:color w:val="auto"/>
        </w:rPr>
        <w:t>Nothing in clauses 9.15 to 9.17 shall prejudice, limit or otherwise affect:</w:t>
      </w:r>
    </w:p>
    <w:p>
      <w:pPr>
        <w:spacing w:after="0" w:line="220" w:lineRule="exact"/>
        <w:rPr>
          <w:sz w:val="20"/>
          <w:szCs w:val="20"/>
          <w:color w:val="auto"/>
        </w:rPr>
      </w:pPr>
    </w:p>
    <w:p>
      <w:pPr>
        <w:ind w:left="1280" w:hanging="633"/>
        <w:spacing w:after="0" w:line="277" w:lineRule="auto"/>
        <w:tabs>
          <w:tab w:leader="none" w:pos="12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or remedy the Buyer may have against the Seller from time to time, whether arising under this or any other agreement or at law; or</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Buyer’s right to recover against the Seller, whether before or after the relevant Deferred Payment is made in accordance with this Agreement.</w:t>
      </w:r>
    </w:p>
    <w:p>
      <w:pPr>
        <w:spacing w:after="0" w:line="163" w:lineRule="exact"/>
        <w:rPr>
          <w:sz w:val="20"/>
          <w:szCs w:val="20"/>
          <w:color w:val="auto"/>
        </w:rPr>
      </w:pPr>
    </w:p>
    <w:p>
      <w:pPr>
        <w:ind w:left="640" w:hanging="626"/>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9.19</w:t>
      </w:r>
      <w:r>
        <w:rPr>
          <w:sz w:val="20"/>
          <w:szCs w:val="20"/>
          <w:color w:val="auto"/>
        </w:rPr>
        <w:tab/>
      </w:r>
      <w:r>
        <w:rPr>
          <w:rFonts w:ascii="Times New Roman" w:cs="Times New Roman" w:eastAsia="Times New Roman" w:hAnsi="Times New Roman"/>
          <w:sz w:val="18"/>
          <w:szCs w:val="18"/>
          <w:color w:val="auto"/>
        </w:rPr>
        <w:t>The amount of a Reserved Sum withheld by the Buyer in accordance with this clauses 9.15 to 9.17 shall not be regarded as imposing any limit on the amount of any claims under this or any other agreement or at law.</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9.20</w:t>
      </w:r>
      <w:r>
        <w:rPr>
          <w:sz w:val="20"/>
          <w:szCs w:val="20"/>
          <w:color w:val="auto"/>
        </w:rPr>
        <w:tab/>
      </w:r>
      <w:r>
        <w:rPr>
          <w:rFonts w:ascii="Times New Roman" w:cs="Times New Roman" w:eastAsia="Times New Roman" w:hAnsi="Times New Roman"/>
          <w:sz w:val="17"/>
          <w:szCs w:val="17"/>
          <w:color w:val="auto"/>
        </w:rPr>
        <w:t>If a Due Amount is not fully satisfied by set-off under clause 9.15(a) or clause 9.17:</w:t>
      </w:r>
    </w:p>
    <w:p>
      <w:pPr>
        <w:spacing w:after="0" w:line="220" w:lineRule="exact"/>
        <w:rPr>
          <w:sz w:val="20"/>
          <w:szCs w:val="20"/>
          <w:color w:val="auto"/>
        </w:rPr>
      </w:pPr>
    </w:p>
    <w:p>
      <w:pPr>
        <w:ind w:left="1280" w:right="20" w:hanging="633"/>
        <w:spacing w:after="0" w:line="277" w:lineRule="auto"/>
        <w:tabs>
          <w:tab w:leader="none" w:pos="12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prevent or otherwise restrict the Buyer’s right to recover the balance from the Seller, and the Due Amount (to the extent not so satisfied) shall remain fully enforceable against the Seller; and</w:t>
      </w:r>
    </w:p>
    <w:p>
      <w:pPr>
        <w:spacing w:after="0" w:line="158" w:lineRule="exact"/>
        <w:rPr>
          <w:rFonts w:ascii="Times New Roman" w:cs="Times New Roman" w:eastAsia="Times New Roman" w:hAnsi="Times New Roman"/>
          <w:sz w:val="18"/>
          <w:szCs w:val="18"/>
          <w:color w:val="auto"/>
        </w:rPr>
      </w:pPr>
    </w:p>
    <w:p>
      <w:pPr>
        <w:jc w:val="both"/>
        <w:ind w:left="1280" w:hanging="633"/>
        <w:spacing w:after="0" w:line="251" w:lineRule="auto"/>
        <w:tabs>
          <w:tab w:leader="none" w:pos="12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be entitled by notice in writing (a “</w:t>
      </w:r>
      <w:r>
        <w:rPr>
          <w:rFonts w:ascii="Times New Roman" w:cs="Times New Roman" w:eastAsia="Times New Roman" w:hAnsi="Times New Roman"/>
          <w:sz w:val="18"/>
          <w:szCs w:val="18"/>
          <w:b w:val="1"/>
          <w:bCs w:val="1"/>
          <w:color w:val="auto"/>
        </w:rPr>
        <w:t>Clawback Notice</w:t>
      </w:r>
      <w:r>
        <w:rPr>
          <w:rFonts w:ascii="Times New Roman" w:cs="Times New Roman" w:eastAsia="Times New Roman" w:hAnsi="Times New Roman"/>
          <w:sz w:val="18"/>
          <w:szCs w:val="18"/>
          <w:color w:val="auto"/>
        </w:rPr>
        <w:t>”) to require the Seller to transfer to the Buyer such number of Consideration Shares then held by the Seller with an aggregate value, determined using the VWAP of each share of common stock of the Buyer for the five (5) trading days prior to (and excluding) the date of the Clawback Notice, as is nearest to the Due Amount (or, if not the full Due Amount, the relevant part of the Due Amount that the Buyer may specify in the Clawback Notice) based on a whole number of shares (the “</w:t>
      </w:r>
      <w:r>
        <w:rPr>
          <w:rFonts w:ascii="Times New Roman" w:cs="Times New Roman" w:eastAsia="Times New Roman" w:hAnsi="Times New Roman"/>
          <w:sz w:val="18"/>
          <w:szCs w:val="18"/>
          <w:b w:val="1"/>
          <w:bCs w:val="1"/>
          <w:color w:val="auto"/>
        </w:rPr>
        <w:t>Clawback Shares</w:t>
      </w:r>
      <w:r>
        <w:rPr>
          <w:rFonts w:ascii="Times New Roman" w:cs="Times New Roman" w:eastAsia="Times New Roman" w:hAnsi="Times New Roman"/>
          <w:sz w:val="18"/>
          <w:szCs w:val="18"/>
          <w:color w:val="auto"/>
        </w:rPr>
        <w:t xml:space="preserve">”). Clauses 6.10 to 6.12 shall apply on a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basis to the transfer of the Clawback Shares (as if the Clawback Notice were an Exercise Notice, the Clawback Shares were the Option Shares and completion of the transfer of the Clawback Shares (the “</w:t>
      </w:r>
      <w:r>
        <w:rPr>
          <w:rFonts w:ascii="Times New Roman" w:cs="Times New Roman" w:eastAsia="Times New Roman" w:hAnsi="Times New Roman"/>
          <w:sz w:val="18"/>
          <w:szCs w:val="18"/>
          <w:b w:val="1"/>
          <w:bCs w:val="1"/>
          <w:color w:val="auto"/>
        </w:rPr>
        <w:t>Clawback Completion</w:t>
      </w:r>
      <w:r>
        <w:rPr>
          <w:rFonts w:ascii="Times New Roman" w:cs="Times New Roman" w:eastAsia="Times New Roman" w:hAnsi="Times New Roman"/>
          <w:sz w:val="18"/>
          <w:szCs w:val="18"/>
          <w:color w:val="auto"/>
        </w:rPr>
        <w:t>”) were the Option Completion), provided that the Buyer shall be entitled to specify the date for Clawback Completion in the Clawback Notice and the payment of the consideration for the Clawback Shares shall be automatically satisfied by way of set-off against the Due Amount (or the part of the Due Amount that the Buyer may specify in the Clawback Notice) at Clawback Completion.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45" w:name="page146"/>
    <w:bookmarkEnd w:id="145"/>
    <w:p>
      <w:pPr>
        <w:jc w:val="both"/>
        <w:ind w:left="640" w:hanging="639"/>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9.21</w:t>
      </w:r>
      <w:r>
        <w:rPr>
          <w:sz w:val="20"/>
          <w:szCs w:val="20"/>
          <w:color w:val="auto"/>
        </w:rPr>
        <w:tab/>
      </w:r>
      <w:r>
        <w:rPr>
          <w:rFonts w:ascii="Times New Roman" w:cs="Times New Roman" w:eastAsia="Times New Roman" w:hAnsi="Times New Roman"/>
          <w:sz w:val="18"/>
          <w:szCs w:val="18"/>
          <w:color w:val="auto"/>
        </w:rPr>
        <w:t>Where any amount is to be converted between GBP and USD for the purposes of clauses 9.15 to 9.20 (the date upon which such conversion is required being the “</w:t>
      </w:r>
      <w:r>
        <w:rPr>
          <w:rFonts w:ascii="Times New Roman" w:cs="Times New Roman" w:eastAsia="Times New Roman" w:hAnsi="Times New Roman"/>
          <w:sz w:val="18"/>
          <w:szCs w:val="18"/>
          <w:b w:val="1"/>
          <w:bCs w:val="1"/>
          <w:color w:val="auto"/>
        </w:rPr>
        <w:t>relevant date</w:t>
      </w:r>
      <w:r>
        <w:rPr>
          <w:rFonts w:ascii="Times New Roman" w:cs="Times New Roman" w:eastAsia="Times New Roman" w:hAnsi="Times New Roman"/>
          <w:sz w:val="18"/>
          <w:szCs w:val="18"/>
          <w:color w:val="auto"/>
        </w:rPr>
        <w:t>”), such conversion shall be determined using the average spot rate of exchange (closing mid-point) for the exchange of USD into GBP (or vice versa) as published in the London edition of the Financial Times first published on the last Business Day prior to and excluding the relevant date, or where no such rate of exchange is published in respect of that date, at the rate quoted by www.oanda.com as at the close of business in London on the last Business Day prior to and excluding relevant date (such average spot rate calculated by reference to the average over the previous 10 Business Days immediately prior to and excluding the relevant date).</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BUYER WARRANTIES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Buyer warrants to the Seller that:</w:t>
      </w:r>
    </w:p>
    <w:p>
      <w:pPr>
        <w:spacing w:after="0" w:line="220" w:lineRule="exact"/>
        <w:rPr>
          <w:sz w:val="20"/>
          <w:szCs w:val="20"/>
          <w:color w:val="auto"/>
        </w:rPr>
      </w:pPr>
    </w:p>
    <w:p>
      <w:pPr>
        <w:ind w:left="1280" w:hanging="633"/>
        <w:spacing w:after="0"/>
        <w:tabs>
          <w:tab w:leader="none" w:pos="12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and authority to enter into and perform its obligations under this Agreement;</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such power and authority as is required to issue the Consideration Shares to the Seller and any other shares to be issued to the Seller, on the terms of this Agreement;</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obtained all such consents in respect of the issue of the Consideration Shares to the Seller and any other shares to be issued to the Seller, on the terms of this Agreement;</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its obligations under this Agreement will be binding on it;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and performance by it of its obligations under, this Agreement will not result in any breach of applicable law.</w:t>
      </w:r>
    </w:p>
    <w:p>
      <w:pPr>
        <w:spacing w:after="0" w:line="2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GENERAL PROVISIONS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4" w:lineRule="exact"/>
        <w:rPr>
          <w:sz w:val="20"/>
          <w:szCs w:val="20"/>
          <w:color w:val="auto"/>
        </w:rPr>
      </w:pPr>
    </w:p>
    <w:p>
      <w:pPr>
        <w:ind w:left="640" w:right="20"/>
        <w:spacing w:after="0" w:line="277"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in relation to the sale and purchase of the Sale Shares and other matters covered by it and supersedes any previous agreement between the parties in relation to those matters, which shall cease to have any further effect.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Alterations</w:t>
      </w:r>
    </w:p>
    <w:p>
      <w:pPr>
        <w:spacing w:after="0" w:line="224"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No purported alteration or variation of this Agreement shall be effective unless it is in writing, refers specifically to this Agreement and is duly executed by each party to this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46" w:name="page147"/>
    <w:bookmarkEnd w:id="146"/>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b w:val="1"/>
          <w:bCs w:val="1"/>
          <w:color w:val="auto"/>
        </w:rPr>
        <w:t>Counterparts</w:t>
      </w:r>
    </w:p>
    <w:p>
      <w:pPr>
        <w:spacing w:after="0" w:line="224"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when executed constitutes a duplicate original, but all the counterparts together constitute the one agreement. No counterpart shall be effective until each party has duly executed at least one counterpart.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b w:val="1"/>
          <w:bCs w:val="1"/>
          <w:color w:val="auto"/>
        </w:rPr>
        <w:t>Payment of Costs</w:t>
      </w:r>
    </w:p>
    <w:p>
      <w:pPr>
        <w:spacing w:after="0" w:line="224"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Each party shall be responsible for its own legal and other costs incurred in relation to the negotiation, preparation and completion of this Agreement and the transactions contemplated by this Agreement.</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SUCCESSORS, ASSIGNS AND THIRD PARTY RIGHTS</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This Agreement shall be binding on and shall enure for the benefit of the permitted assigns, personal representatives and successors in title of each party.</w:t>
      </w:r>
    </w:p>
    <w:p>
      <w:pPr>
        <w:spacing w:after="0" w:line="163" w:lineRule="exact"/>
        <w:rPr>
          <w:sz w:val="20"/>
          <w:szCs w:val="20"/>
          <w:color w:val="auto"/>
        </w:rPr>
      </w:pPr>
    </w:p>
    <w:p>
      <w:pPr>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None of the parties (nor any other person entitled to enforce rights under this Agreement) may assign the benefit of any rights, or transfer any of their obligations, under this Agreement, except that, subject always to clause 12.3:</w:t>
      </w:r>
    </w:p>
    <w:p>
      <w:pPr>
        <w:spacing w:after="0" w:line="163" w:lineRule="exact"/>
        <w:rPr>
          <w:sz w:val="20"/>
          <w:szCs w:val="20"/>
          <w:color w:val="auto"/>
        </w:rPr>
      </w:pPr>
    </w:p>
    <w:p>
      <w:pPr>
        <w:jc w:val="both"/>
        <w:ind w:left="1280" w:hanging="633"/>
        <w:spacing w:after="0" w:line="262" w:lineRule="auto"/>
        <w:tabs>
          <w:tab w:leader="none" w:pos="12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any of its rights under this Agreement to any other member of the Buyer’s Group and this provision shall constitute any consent required of the Seller for those purposes, provided that the Buyer shall procure that, if the assignee subsequently ceases to be a member of the Buyer’s Group, the assignee shall assign the benefit of any of its rights under this Agreement back to the Buyer; and</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any of its rights in respect of the Call Option to any person, provided that it transfers all of its obligations in respect of the Call Option to such person at the same time, and the parties shall, and the Buyer shall procure that such person shall, enter into any agreements or other documents as may reasonably be required to give effect to such assignment and transfer.</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In the case of any assignment by the Buyer in accordance with clause 12.2, the liability of the Seller will be no greater than such liability would have been had no such assignment occurred, and unless and until the Seller receives notification of such assignment, the Seller may deal with the Buyer in connection with all matters arising under this Agreement.</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Contracts (Rights of Third Parties) Act 1999 shall not apply to this Agreement and no person (including any employee, officer, agent, representative or sub-contractor of a party) other than a party to this Agreement has the right (whether under the Contracts (Rights of Third Parties) Act 1999 or otherwise) to enforce any term of this Agreement which expressly or by implication confers a benefit on that person without the express prior agreement in writing of the parties.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47" w:name="page148"/>
    <w:bookmarkEnd w:id="147"/>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CONFIDENTIAL INFORMATION</w:t>
      </w:r>
    </w:p>
    <w:p>
      <w:pPr>
        <w:spacing w:after="0" w:line="224"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Each party to this Agreement undertakes that it shall keep the terms of this Agreement, any information that it has acquired that is confidential in nature concerning the other parties and any information developed by either party in performing its obligations under, or otherwise pursuant to this Agreement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confidential and that it shall not use or disclose the other party’s Confidential Information to any person, except as permitted by clause 13.2.</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A party to this Agreement may:</w:t>
      </w:r>
    </w:p>
    <w:p>
      <w:pPr>
        <w:spacing w:after="0" w:line="216" w:lineRule="exact"/>
        <w:rPr>
          <w:sz w:val="20"/>
          <w:szCs w:val="20"/>
          <w:color w:val="auto"/>
        </w:rPr>
      </w:pPr>
    </w:p>
    <w:p>
      <w:pPr>
        <w:jc w:val="both"/>
        <w:ind w:left="1280" w:hanging="633"/>
        <w:spacing w:after="0" w:line="258" w:lineRule="auto"/>
        <w:tabs>
          <w:tab w:leader="none" w:pos="12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Confidential Information to any of its employees, officers, representatives or advisers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who need to know the relevant Confidential Information for the purposes of the performance of any obligations under this Agreement, provided that such party must ensure that each of its Representatives to whom Confidential Information is disclosed is aware of its confidential nature and agrees to comply with this clause 13 as if it were a party; and</w:t>
      </w:r>
    </w:p>
    <w:p>
      <w:pPr>
        <w:spacing w:after="0" w:line="181"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Confidential Information as may be required by law, any court, any governmental, regulatory or supervisory authority (including, without limitation, any securities exchange on which the shares in the stock of the Buyer are traded) or any other authority of competent jurisdiction to be disclosed.</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Every notice under this Agreement must be sent by e-mail and shall be deemed to be duly given if:</w:t>
      </w:r>
    </w:p>
    <w:p>
      <w:pPr>
        <w:spacing w:after="0" w:line="207" w:lineRule="exact"/>
        <w:rPr>
          <w:sz w:val="20"/>
          <w:szCs w:val="20"/>
          <w:color w:val="auto"/>
        </w:rPr>
      </w:pPr>
    </w:p>
    <w:p>
      <w:pPr>
        <w:ind w:left="1280" w:hanging="633"/>
        <w:spacing w:after="0"/>
        <w:tabs>
          <w:tab w:leader="none" w:pos="12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notices to the Seller, it is sent to the Seller at jack@veloce.gg;</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notices to the Buyer, it is sent to Robert Stubblefield at rob.stubblefield@lottery.com and Amar Ali at amarali1978@gmail.com, with a copy (which shall not constitute notice) to Severs@crowell.com,</w:t>
      </w:r>
    </w:p>
    <w:p>
      <w:pPr>
        <w:spacing w:after="0" w:line="163"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or to such other e-mail address or recipient as the relevant party may notify to the other party in accordance with this clause 14 from time to time, provided that such other e-mail address or recipient shall take effect no earlier than three Business Days following the date of such notice informing the other party of the new e-mail address or recipient.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Any notice duly given within the meaning of clause 14 shall be deemed to have been both given and received when such e-mail is sent.</w:t>
      </w:r>
    </w:p>
    <w:p>
      <w:pPr>
        <w:spacing w:after="0" w:line="247"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For the purposes of this clause 14 “notice” shall include any request, demand, instruction, communication or other document. Each notice to be given under or in connection with this Agreement shall be in English and if that notice is translated into any other language, the English language text shall prevail.</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APPLICABLE LAW AND SUBMISSION TO JURISDICTION</w:t>
      </w:r>
    </w:p>
    <w:p>
      <w:pPr>
        <w:spacing w:after="0" w:line="224"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This Agreement and any issues, disputes or claims arising out of or in connection with it shall be governed by and construed in accordance with English law.</w:t>
      </w:r>
    </w:p>
    <w:p>
      <w:pPr>
        <w:spacing w:after="0" w:line="163"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Each party irrevocably agrees that the courts of England and Wales shall have exclusive jurisdiction to settle any dispute or claim (including non-contractual disputes or claims) arising out of or in connection with this Agreement or its subject matter or 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has been executed as a deed and is delivered and takes effect on the date stated at the beginning of it.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199"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i w:val="1"/>
          <w:iCs w:val="1"/>
          <w:color w:val="auto"/>
        </w:rPr>
        <w:t>[Name of sender]</w:t>
      </w:r>
    </w:p>
    <w:p>
      <w:pPr>
        <w:spacing w:after="0" w:line="3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7"/>
          <w:szCs w:val="17"/>
          <w:i w:val="1"/>
          <w:iCs w:val="1"/>
          <w:color w:val="auto"/>
        </w:rPr>
        <w:t>[Address of sender]</w:t>
      </w:r>
    </w:p>
    <w:p>
      <w:pPr>
        <w:spacing w:after="0" w:line="2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i w:val="1"/>
          <w:iCs w:val="1"/>
          <w:color w:val="auto"/>
        </w:rPr>
        <w:t>[Buyer][Seller] [Address of recipient]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Dear </w:t>
      </w:r>
      <w:r>
        <w:rPr>
          <w:rFonts w:ascii="Times New Roman" w:cs="Times New Roman" w:eastAsia="Times New Roman" w:hAnsi="Times New Roman"/>
          <w:sz w:val="18"/>
          <w:szCs w:val="18"/>
          <w:i w:val="1"/>
          <w:iCs w:val="1"/>
          <w:color w:val="auto"/>
        </w:rPr>
        <w:t>[Buyer][Seller]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[First/Second] [Put/Call] </w:t>
      </w:r>
      <w:r>
        <w:rPr>
          <w:rFonts w:ascii="Times New Roman" w:cs="Times New Roman" w:eastAsia="Times New Roman" w:hAnsi="Times New Roman"/>
          <w:sz w:val="18"/>
          <w:szCs w:val="18"/>
          <w:b w:val="1"/>
          <w:bCs w:val="1"/>
          <w:color w:val="auto"/>
        </w:rPr>
        <w:t>Option: Exercise Notice</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[We][I] </w:t>
      </w:r>
      <w:r>
        <w:rPr>
          <w:rFonts w:ascii="Times New Roman" w:cs="Times New Roman" w:eastAsia="Times New Roman" w:hAnsi="Times New Roman"/>
          <w:sz w:val="18"/>
          <w:szCs w:val="18"/>
          <w:color w:val="auto"/>
        </w:rPr>
        <w:t>refer to the share purchase agreement for the sale and purchase of certain shares in the issued share capital of Veloce Esports Limited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between Jack Clarke and Sports Entertainment Gaming Global Corporation (trading as SEGG Media and formerly known as Lottery.com Inc.) on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Terms defined in the SPA shall have the same meanings when used in this notice, which is an Exercise Notice for the purposes of the SPA.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[We][I] </w:t>
      </w:r>
      <w:r>
        <w:rPr>
          <w:rFonts w:ascii="Times New Roman" w:cs="Times New Roman" w:eastAsia="Times New Roman" w:hAnsi="Times New Roman"/>
          <w:sz w:val="18"/>
          <w:szCs w:val="18"/>
          <w:color w:val="auto"/>
        </w:rPr>
        <w:t>hereby give you written notice, on the date set out above, that:</w:t>
      </w:r>
    </w:p>
    <w:p>
      <w:pPr>
        <w:spacing w:after="0" w:line="220" w:lineRule="exact"/>
        <w:rPr>
          <w:sz w:val="20"/>
          <w:szCs w:val="20"/>
          <w:color w:val="auto"/>
        </w:rPr>
      </w:pPr>
    </w:p>
    <w:p>
      <w:pPr>
        <w:ind w:left="640" w:hanging="633"/>
        <w:spacing w:after="0" w:line="279" w:lineRule="auto"/>
        <w:tabs>
          <w:tab w:leader="none" w:pos="6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are][I am] </w:t>
      </w:r>
      <w:r>
        <w:rPr>
          <w:rFonts w:ascii="Times New Roman" w:cs="Times New Roman" w:eastAsia="Times New Roman" w:hAnsi="Times New Roman"/>
          <w:sz w:val="18"/>
          <w:szCs w:val="18"/>
          <w:color w:val="auto"/>
        </w:rPr>
        <w:t>exercising the [</w:t>
      </w:r>
      <w:r>
        <w:rPr>
          <w:rFonts w:ascii="Times New Roman" w:cs="Times New Roman" w:eastAsia="Times New Roman" w:hAnsi="Times New Roman"/>
          <w:sz w:val="18"/>
          <w:szCs w:val="18"/>
          <w:i w:val="1"/>
          <w:iCs w:val="1"/>
          <w:color w:val="auto"/>
        </w:rPr>
        <w:t xml:space="preserve">First Put Option, Second Put Option, First Call Option or Second Call Option] </w:t>
      </w:r>
      <w:r>
        <w:rPr>
          <w:rFonts w:ascii="Times New Roman" w:cs="Times New Roman" w:eastAsia="Times New Roman" w:hAnsi="Times New Roman"/>
          <w:sz w:val="18"/>
          <w:szCs w:val="18"/>
          <w:color w:val="auto"/>
        </w:rPr>
        <w:t>in accordance with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 and</w:t>
      </w:r>
    </w:p>
    <w:p>
      <w:pPr>
        <w:spacing w:after="0" w:line="159" w:lineRule="exact"/>
        <w:rPr>
          <w:rFonts w:ascii="Times New Roman" w:cs="Times New Roman" w:eastAsia="Times New Roman" w:hAnsi="Times New Roman"/>
          <w:sz w:val="18"/>
          <w:szCs w:val="18"/>
          <w:color w:val="auto"/>
        </w:rPr>
      </w:pPr>
    </w:p>
    <w:p>
      <w:pPr>
        <w:ind w:left="640" w:hanging="633"/>
        <w:spacing w:after="0" w:line="279" w:lineRule="auto"/>
        <w:tabs>
          <w:tab w:leader="none" w:pos="6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Option Completion shall be: [</w:t>
      </w:r>
      <w:r>
        <w:rPr>
          <w:rFonts w:ascii="Times New Roman" w:cs="Times New Roman" w:eastAsia="Times New Roman" w:hAnsi="Times New Roman"/>
          <w:sz w:val="18"/>
          <w:szCs w:val="18"/>
          <w:i w:val="1"/>
          <w:iCs w:val="1"/>
          <w:color w:val="auto"/>
        </w:rPr>
        <w:t>insert a date, which is no less than five and no more than 15 Business Days after the date of the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EXECUTION PAGES</w:t>
      </w:r>
    </w:p>
    <w:p>
      <w:pPr>
        <w:sectPr>
          <w:pgSz w:w="11900" w:h="16838" w:orient="portrait"/>
          <w:cols w:equalWidth="0" w:num="1">
            <w:col w:w="11240"/>
          </w:cols>
          <w:pgMar w:left="320" w:top="678" w:right="339" w:bottom="1440" w:gutter="0" w:footer="0" w:header="0"/>
        </w:sectPr>
      </w:pPr>
    </w:p>
    <w:p>
      <w:pPr>
        <w:spacing w:after="0" w:line="2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SIGNED AND DELIVERED AS A DEED by SPORTS ENTERTAINMENT GAMING GLOBAL CORPORATION</w:t>
      </w:r>
      <w:r>
        <w:rPr>
          <w:rFonts w:ascii="Times New Roman" w:cs="Times New Roman" w:eastAsia="Times New Roman" w:hAnsi="Times New Roman"/>
          <w:sz w:val="18"/>
          <w:szCs w:val="18"/>
          <w:color w:val="auto"/>
        </w:rPr>
        <w:t>, acting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duly authorised signatory who, in accordance with the laws of the State of Delaware, USA, is duly authorised to sign on its behalf,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color w:val="auto"/>
        </w:rPr>
        <w:t>Witness signature:</w:t>
      </w:r>
      <w:r>
        <w:rPr>
          <w:sz w:val="20"/>
          <w:szCs w:val="20"/>
          <w:color w:val="auto"/>
        </w:rPr>
        <w:tab/>
      </w:r>
      <w:r>
        <w:rPr>
          <w:rFonts w:ascii="Times New Roman" w:cs="Times New Roman" w:eastAsia="Times New Roman" w:hAnsi="Times New Roman"/>
          <w:sz w:val="17"/>
          <w:szCs w:val="17"/>
          <w:i w:val="1"/>
          <w:iCs w:val="1"/>
          <w:color w:val="auto"/>
        </w:rPr>
        <w:t>/s/ Gregory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2134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34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360" w:hanging="352"/>
        <w:spacing w:after="0"/>
        <w:tabs>
          <w:tab w:leader="none" w:pos="3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 Robert J. Stubblefield</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here)</w:t>
      </w:r>
    </w:p>
    <w:p>
      <w:pPr>
        <w:spacing w:after="0" w:line="7" w:lineRule="exact"/>
        <w:rPr>
          <w:rFonts w:ascii="Times New Roman" w:cs="Times New Roman" w:eastAsia="Times New Roman" w:hAnsi="Times New Roman"/>
          <w:sz w:val="18"/>
          <w:szCs w:val="18"/>
          <w:color w:val="auto"/>
        </w:rPr>
      </w:pPr>
    </w:p>
    <w:p>
      <w:pPr>
        <w:spacing w:after="0"/>
        <w:tabs>
          <w:tab w:leader="none" w:pos="0" w:val="left"/>
        </w:tabs>
        <w:numPr>
          <w:ilvl w:val="0"/>
          <w:numId w:val="250"/>
        </w:numPr>
        <w:rPr>
          <w:rFonts w:ascii="Times New Roman" w:cs="Times New Roman" w:eastAsia="Times New Roman" w:hAnsi="Times New Roman"/>
          <w:sz w:val="18"/>
          <w:szCs w:val="18"/>
          <w:color w:val="auto"/>
        </w:rPr>
      </w:pPr>
    </w:p>
    <w:p>
      <w:pPr>
        <w:spacing w:after="0" w:line="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J. Stubblefield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-402590</wp:posOffset>
            </wp:positionV>
            <wp:extent cx="35667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ind w:left="360" w:hanging="352"/>
        <w:spacing w:after="0"/>
        <w:tabs>
          <w:tab w:leader="none" w:pos="3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authorised signatory)</w:t>
      </w:r>
    </w:p>
    <w:p>
      <w:pPr>
        <w:spacing w:after="0"/>
        <w:tabs>
          <w:tab w:leader="none" w:pos="0" w:val="left"/>
        </w:tabs>
        <w:numPr>
          <w:ilvl w:val="0"/>
          <w:numId w:val="251"/>
        </w:numPr>
        <w:rPr>
          <w:rFonts w:ascii="Times New Roman" w:cs="Times New Roman" w:eastAsia="Times New Roman" w:hAnsi="Times New Roman"/>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-259080</wp:posOffset>
            </wp:positionV>
            <wp:extent cx="35667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ind w:left="360" w:right="3360" w:hanging="352"/>
        <w:spacing w:after="0" w:line="323" w:lineRule="auto"/>
        <w:tabs>
          <w:tab w:leader="none" w:pos="360"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CFO, Interim CEO &amp; President (Title of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-186055</wp:posOffset>
            </wp:positionV>
            <wp:extent cx="35667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532" w:lineRule="exact"/>
        <w:rPr>
          <w:sz w:val="20"/>
          <w:szCs w:val="20"/>
          <w:color w:val="auto"/>
        </w:rPr>
      </w:pPr>
    </w:p>
    <w:p>
      <w:pPr>
        <w:sectPr>
          <w:pgSz w:w="11900" w:h="16838" w:orient="portrait"/>
          <w:cols w:equalWidth="0" w:num="2">
            <w:col w:w="5180" w:space="80"/>
            <w:col w:w="5980"/>
          </w:cols>
          <w:pgMar w:left="320" w:top="678"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3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Gregory Potts</w:t>
            </w:r>
          </w:p>
        </w:tc>
        <w:tc>
          <w:tcPr>
            <w:tcW w:w="180" w:type="dxa"/>
            <w:vAlign w:val="bottom"/>
            <w:tcBorders>
              <w:bottom w:val="single" w:sz="8" w:color="auto"/>
            </w:tcBorders>
          </w:tcPr>
          <w:p>
            <w:pPr>
              <w:spacing w:after="0"/>
              <w:rPr>
                <w:sz w:val="20"/>
                <w:szCs w:val="20"/>
                <w:color w:val="auto"/>
              </w:rPr>
            </w:pPr>
          </w:p>
        </w:tc>
        <w:tc>
          <w:tcPr>
            <w:tcW w:w="5620" w:type="dxa"/>
            <w:vAlign w:val="bottom"/>
          </w:tcPr>
          <w:p>
            <w:pPr>
              <w:spacing w:after="0"/>
              <w:rPr>
                <w:sz w:val="20"/>
                <w:szCs w:val="20"/>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3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8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40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5049 Edwards Ranch Rd 4th floor, Fort worth,</w:t>
            </w:r>
          </w:p>
        </w:tc>
      </w:tr>
      <w:tr>
        <w:trPr>
          <w:trHeight w:val="232"/>
        </w:trPr>
        <w:tc>
          <w:tcPr>
            <w:tcW w:w="226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 76109</w:t>
            </w:r>
          </w:p>
        </w:tc>
        <w:tc>
          <w:tcPr>
            <w:tcW w:w="18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20"/>
        </w:trPr>
        <w:tc>
          <w:tcPr>
            <w:tcW w:w="2280" w:type="dxa"/>
            <w:vAlign w:val="bottom"/>
            <w:gridSpan w:val="2"/>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420"/>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AS A DEED by JACK CLARKE </w:t>
            </w:r>
            <w:r>
              <w:rPr>
                <w:rFonts w:ascii="Times New Roman" w:cs="Times New Roman" w:eastAsia="Times New Roman" w:hAnsi="Times New Roman"/>
                <w:sz w:val="18"/>
                <w:szCs w:val="18"/>
                <w:color w:val="auto"/>
              </w:rPr>
              <w:t>in )</w:t>
            </w:r>
          </w:p>
        </w:tc>
        <w:tc>
          <w:tcPr>
            <w:tcW w:w="18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Jack Clarke</w:t>
            </w:r>
          </w:p>
        </w:tc>
      </w:tr>
      <w:tr>
        <w:trPr>
          <w:trHeight w:val="175"/>
        </w:trPr>
        <w:tc>
          <w:tcPr>
            <w:tcW w:w="2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presence of:</w:t>
            </w:r>
          </w:p>
        </w:tc>
        <w:tc>
          <w:tcPr>
            <w:tcW w:w="3180" w:type="dxa"/>
            <w:vAlign w:val="bottom"/>
            <w:gridSpan w:val="2"/>
          </w:tcPr>
          <w:p>
            <w:pPr>
              <w:ind w:left="30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5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(Sign here)</w:t>
            </w:r>
          </w:p>
        </w:tc>
      </w:tr>
      <w:tr>
        <w:trPr>
          <w:trHeight w:val="213"/>
        </w:trPr>
        <w:tc>
          <w:tcPr>
            <w:tcW w:w="2260" w:type="dxa"/>
            <w:vAlign w:val="bottom"/>
          </w:tcPr>
          <w:p>
            <w:pPr>
              <w:spacing w:after="0"/>
              <w:rPr>
                <w:sz w:val="18"/>
                <w:szCs w:val="18"/>
                <w:color w:val="auto"/>
              </w:rPr>
            </w:pPr>
          </w:p>
        </w:tc>
        <w:tc>
          <w:tcPr>
            <w:tcW w:w="318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3"/>
        </w:trPr>
        <w:tc>
          <w:tcPr>
            <w:tcW w:w="2260" w:type="dxa"/>
            <w:vAlign w:val="bottom"/>
          </w:tcPr>
          <w:p>
            <w:pPr>
              <w:spacing w:after="0"/>
              <w:rPr>
                <w:sz w:val="18"/>
                <w:szCs w:val="18"/>
                <w:color w:val="auto"/>
              </w:rPr>
            </w:pPr>
          </w:p>
        </w:tc>
        <w:tc>
          <w:tcPr>
            <w:tcW w:w="318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3"/>
        </w:trPr>
        <w:tc>
          <w:tcPr>
            <w:tcW w:w="2260" w:type="dxa"/>
            <w:vAlign w:val="bottom"/>
          </w:tcPr>
          <w:p>
            <w:pPr>
              <w:spacing w:after="0"/>
              <w:rPr>
                <w:sz w:val="18"/>
                <w:szCs w:val="18"/>
                <w:color w:val="auto"/>
              </w:rPr>
            </w:pPr>
          </w:p>
        </w:tc>
        <w:tc>
          <w:tcPr>
            <w:tcW w:w="318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3"/>
        </w:trPr>
        <w:tc>
          <w:tcPr>
            <w:tcW w:w="2260" w:type="dxa"/>
            <w:vAlign w:val="bottom"/>
          </w:tcPr>
          <w:p>
            <w:pPr>
              <w:spacing w:after="0"/>
              <w:rPr>
                <w:sz w:val="18"/>
                <w:szCs w:val="18"/>
                <w:color w:val="auto"/>
              </w:rPr>
            </w:pPr>
          </w:p>
        </w:tc>
        <w:tc>
          <w:tcPr>
            <w:tcW w:w="318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32"/>
        </w:trPr>
        <w:tc>
          <w:tcPr>
            <w:tcW w:w="2260" w:type="dxa"/>
            <w:vAlign w:val="bottom"/>
          </w:tcPr>
          <w:p>
            <w:pPr>
              <w:spacing w:after="0"/>
              <w:rPr>
                <w:sz w:val="20"/>
                <w:szCs w:val="20"/>
                <w:color w:val="auto"/>
              </w:rPr>
            </w:pPr>
          </w:p>
        </w:tc>
        <w:tc>
          <w:tcPr>
            <w:tcW w:w="318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4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3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/s/Lee collier</w:t>
            </w:r>
          </w:p>
        </w:tc>
        <w:tc>
          <w:tcPr>
            <w:tcW w:w="18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3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Lee collier</w:t>
            </w:r>
          </w:p>
        </w:tc>
        <w:tc>
          <w:tcPr>
            <w:tcW w:w="18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3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Consultant</w:t>
            </w:r>
          </w:p>
        </w:tc>
        <w:tc>
          <w:tcPr>
            <w:tcW w:w="18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53 Pont st London swlx 0BD</w:t>
            </w:r>
          </w:p>
        </w:tc>
        <w:tc>
          <w:tcPr>
            <w:tcW w:w="18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0"/>
        </w:trPr>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420"/>
        </w:trPr>
        <w:tc>
          <w:tcPr>
            <w:tcW w:w="2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2"/>
          </w:tcPr>
          <w:p>
            <w:pPr>
              <w:jc w:val="right"/>
              <w:ind w:right="5431"/>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1240"/>
          </w:cols>
          <w:pgMar w:left="320" w:top="678" w:right="339" w:bottom="1440" w:gutter="0" w:footer="0" w:header="0"/>
          <w:type w:val="continuous"/>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10.75</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18 FEBRUARY 2026</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SELLER</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BUYER</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sale and purchase of certain shares in the issued share capital of</w:t>
      </w:r>
    </w:p>
    <w:p>
      <w:pPr>
        <w:spacing w:after="0" w:line="2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VELOCE ESPORTS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289560</wp:posOffset>
            </wp:positionV>
            <wp:extent cx="71342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33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on 18 February 2026</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0" w:lineRule="exact"/>
        <w:rPr>
          <w:sz w:val="20"/>
          <w:szCs w:val="20"/>
          <w:color w:val="auto"/>
        </w:rPr>
      </w:pPr>
    </w:p>
    <w:p>
      <w:pPr>
        <w:ind w:left="640" w:hanging="633"/>
        <w:spacing w:after="0" w:line="281" w:lineRule="auto"/>
        <w:tabs>
          <w:tab w:leader="none" w:pos="6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MPA CREATIVE LIMITED </w:t>
      </w:r>
      <w:r>
        <w:rPr>
          <w:rFonts w:ascii="Times New Roman" w:cs="Times New Roman" w:eastAsia="Times New Roman" w:hAnsi="Times New Roman"/>
          <w:sz w:val="18"/>
          <w:szCs w:val="18"/>
          <w:color w:val="auto"/>
        </w:rPr>
        <w:t>a private company incorporated and registered in England and Wales with company number 06726508 and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office address is c/o Riches &amp; Company, 34 Anyards Road, Cobham, Surrey, KT11 2LA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w:t>
      </w:r>
    </w:p>
    <w:p>
      <w:pPr>
        <w:spacing w:after="0" w:line="155" w:lineRule="exact"/>
        <w:rPr>
          <w:rFonts w:ascii="Times New Roman" w:cs="Times New Roman" w:eastAsia="Times New Roman" w:hAnsi="Times New Roman"/>
          <w:sz w:val="18"/>
          <w:szCs w:val="18"/>
          <w:color w:val="auto"/>
        </w:rPr>
      </w:pPr>
    </w:p>
    <w:p>
      <w:pPr>
        <w:jc w:val="both"/>
        <w:ind w:left="640" w:hanging="633"/>
        <w:spacing w:after="0" w:line="264" w:lineRule="auto"/>
        <w:tabs>
          <w:tab w:leader="none" w:pos="6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SPORTS ENTERTAINMENT GAMING GLOBAL CORPORATION </w:t>
      </w:r>
      <w:r>
        <w:rPr>
          <w:rFonts w:ascii="Times New Roman" w:cs="Times New Roman" w:eastAsia="Times New Roman" w:hAnsi="Times New Roman"/>
          <w:sz w:val="18"/>
          <w:szCs w:val="18"/>
          <w:color w:val="auto"/>
        </w:rPr>
        <w:t>(trading as SEGG MEDIA and formerly known as LOTTERY.COM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corporation incorporated and registered in the State of Delaware, USA (with file number 5991629 and whose principal place of business is 5049 Edwards Ranch Road, 4th Floor, Fort Worth, TX 76109)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0" w:lineRule="exact"/>
        <w:rPr>
          <w:sz w:val="20"/>
          <w:szCs w:val="20"/>
          <w:color w:val="auto"/>
        </w:rPr>
      </w:pPr>
    </w:p>
    <w:p>
      <w:pPr>
        <w:ind w:left="640" w:hanging="633"/>
        <w:spacing w:after="0"/>
        <w:tabs>
          <w:tab w:leader="none" w:pos="64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public holiday in England, Texas (USA) or Delaware (USA);</w:t>
      </w:r>
    </w:p>
    <w:p>
      <w:pPr>
        <w:spacing w:after="0" w:line="220"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Buyer’s Group</w:t>
      </w:r>
      <w:r>
        <w:rPr>
          <w:rFonts w:ascii="Times New Roman" w:cs="Times New Roman" w:eastAsia="Times New Roman" w:hAnsi="Times New Roman"/>
          <w:sz w:val="18"/>
          <w:szCs w:val="18"/>
          <w:color w:val="auto"/>
        </w:rPr>
        <w:t>” means the Buyer, the subsidiaries of the Buyer, any company of which the Buyer is a subsidiary from time to time (its holding company) and any other subsidiaries from time to time of that holding company, each such company being a “</w:t>
      </w:r>
      <w:r>
        <w:rPr>
          <w:rFonts w:ascii="Times New Roman" w:cs="Times New Roman" w:eastAsia="Times New Roman" w:hAnsi="Times New Roman"/>
          <w:sz w:val="18"/>
          <w:szCs w:val="18"/>
          <w:b w:val="1"/>
          <w:bCs w:val="1"/>
          <w:color w:val="auto"/>
        </w:rPr>
        <w:t>member of the Buyer’s Group</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“Call Option</w:t>
      </w:r>
      <w:r>
        <w:rPr>
          <w:rFonts w:ascii="Times New Roman" w:cs="Times New Roman" w:eastAsia="Times New Roman" w:hAnsi="Times New Roman"/>
          <w:sz w:val="18"/>
          <w:szCs w:val="18"/>
          <w:color w:val="auto"/>
        </w:rPr>
        <w:t>” has the meaning set out in clause 6.1;</w:t>
      </w:r>
    </w:p>
    <w:p>
      <w:pPr>
        <w:spacing w:after="0" w:line="220"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Veloce Esports Limited, a private company limited by shares incorporated in England and Wales with registered number 11135021 and having its registered office at 58a Bronsart Road, London, England, SW6 6AA;</w:t>
      </w:r>
    </w:p>
    <w:p>
      <w:pPr>
        <w:spacing w:after="0" w:line="156"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means completion of the sale and purchase of the Sale Shares by the performance by the parties of their respective obligations under clause 4;</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 Date</w:t>
      </w:r>
      <w:r>
        <w:rPr>
          <w:rFonts w:ascii="Times New Roman" w:cs="Times New Roman" w:eastAsia="Times New Roman" w:hAnsi="Times New Roman"/>
          <w:sz w:val="18"/>
          <w:szCs w:val="18"/>
          <w:color w:val="auto"/>
        </w:rPr>
        <w:t>” means the date of this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means 57,851 shares of common stock of the Buyer;</w:t>
      </w:r>
    </w:p>
    <w:p>
      <w:pPr>
        <w:spacing w:after="0" w:line="220"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enactment</w:t>
      </w:r>
      <w:r>
        <w:rPr>
          <w:rFonts w:ascii="Times New Roman" w:cs="Times New Roman" w:eastAsia="Times New Roman" w:hAnsi="Times New Roman"/>
          <w:sz w:val="18"/>
          <w:szCs w:val="18"/>
          <w:color w:val="auto"/>
        </w:rPr>
        <w:t>” means any statute or statutory provision (whether of the United Kingdom or elsewhere), subordinate legislation (as defined by section 21(1) Interpretation Act 1978) and any other subordinate legislation made under any such statute or statutory provision;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Room</w:t>
      </w:r>
      <w:r>
        <w:rPr>
          <w:rFonts w:ascii="Times New Roman" w:cs="Times New Roman" w:eastAsia="Times New Roman" w:hAnsi="Times New Roman"/>
          <w:sz w:val="18"/>
          <w:szCs w:val="18"/>
          <w:color w:val="auto"/>
        </w:rPr>
        <w:t>” has the meaning given in the Subscription Agreement;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Disclosed</w:t>
      </w:r>
      <w:r>
        <w:rPr>
          <w:rFonts w:ascii="Times New Roman" w:cs="Times New Roman" w:eastAsia="Times New Roman" w:hAnsi="Times New Roman"/>
          <w:sz w:val="18"/>
          <w:szCs w:val="18"/>
          <w:color w:val="auto"/>
        </w:rPr>
        <w:t>” has the meaning given in the Subscription Agreement; “</w:t>
      </w: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has the meaning given in the Subscription Agreement;</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charge, pledge, lien, assignment, option, restriction, claim, right of pre-emption, right of first refusal, third party right or interest or other encumbrance, security interest or other arrangement having similar effect;</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means the written notice given in by the Seller or the Buyer, as the case may be, substantially in the form set out Schedule 1 to this Agreement;</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Call Option Shares</w:t>
      </w:r>
      <w:r>
        <w:rPr>
          <w:rFonts w:ascii="Times New Roman" w:cs="Times New Roman" w:eastAsia="Times New Roman" w:hAnsi="Times New Roman"/>
          <w:sz w:val="18"/>
          <w:szCs w:val="18"/>
          <w:color w:val="auto"/>
        </w:rPr>
        <w:t>” means 25% of the number of Consideration Shares issued to the Seller on Completion (rounded up to the nearest whole Share), but excluding any such Consideration Shares transferred by the Seller prior to Option Completion in accordance with clause 5.4;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Option Exercise Period</w:t>
      </w:r>
      <w:r>
        <w:rPr>
          <w:rFonts w:ascii="Times New Roman" w:cs="Times New Roman" w:eastAsia="Times New Roman" w:hAnsi="Times New Roman"/>
          <w:sz w:val="18"/>
          <w:szCs w:val="18"/>
          <w:color w:val="auto"/>
        </w:rPr>
        <w:t>” means the period of ten Business Days commencing on (and including) the First Reference Date;</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Put Option Shares</w:t>
      </w:r>
      <w:r>
        <w:rPr>
          <w:rFonts w:ascii="Times New Roman" w:cs="Times New Roman" w:eastAsia="Times New Roman" w:hAnsi="Times New Roman"/>
          <w:sz w:val="18"/>
          <w:szCs w:val="18"/>
          <w:color w:val="auto"/>
        </w:rPr>
        <w:t>” means 50% of the number of Consideration Shares issued to the Seller by the Buyer on Completion (rounded up to the nearest whole Share), but excluding any such Consideration Shares transferred by the Seller prior to Option Completion in accordance with clause 5.4;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Reference Date</w:t>
      </w:r>
      <w:r>
        <w:rPr>
          <w:rFonts w:ascii="Times New Roman" w:cs="Times New Roman" w:eastAsia="Times New Roman" w:hAnsi="Times New Roman"/>
          <w:sz w:val="18"/>
          <w:szCs w:val="18"/>
          <w:color w:val="auto"/>
        </w:rPr>
        <w:t>” means 16 August 2026, or if such date is not a Business Day, the next Business Day thereafter;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a holding company as defined by section 1159 CA 2006; “</w:t>
      </w:r>
      <w:r>
        <w:rPr>
          <w:rFonts w:ascii="Times New Roman" w:cs="Times New Roman" w:eastAsia="Times New Roman" w:hAnsi="Times New Roman"/>
          <w:sz w:val="18"/>
          <w:szCs w:val="18"/>
          <w:b w:val="1"/>
          <w:bCs w:val="1"/>
          <w:color w:val="auto"/>
        </w:rPr>
        <w:t>Nominated Account</w:t>
      </w:r>
      <w:r>
        <w:rPr>
          <w:rFonts w:ascii="Times New Roman" w:cs="Times New Roman" w:eastAsia="Times New Roman" w:hAnsi="Times New Roman"/>
          <w:sz w:val="18"/>
          <w:szCs w:val="18"/>
          <w:color w:val="auto"/>
        </w:rPr>
        <w:t>” means the following bank account: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 HSBC</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Name: MPA Creative Ltd</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No: 12439344</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Sort Code: 40-47-08</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IBAN: GB52HBUK40470812439344</w:t>
      </w:r>
    </w:p>
    <w:p>
      <w:pPr>
        <w:spacing w:after="0" w:line="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BIC: HBUKGB4109S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such other account as the Seller may notify to the Buyer in writing from time to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the Call Option or the Put Option;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Completion</w:t>
      </w:r>
      <w:r>
        <w:rPr>
          <w:rFonts w:ascii="Times New Roman" w:cs="Times New Roman" w:eastAsia="Times New Roman" w:hAnsi="Times New Roman"/>
          <w:sz w:val="18"/>
          <w:szCs w:val="18"/>
          <w:color w:val="auto"/>
        </w:rPr>
        <w:t>” means the completion of the exercise of the relevant Option as described in clause 6.10;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means the Call Option Shares or the Put Option Shares, as applicable;</w:t>
      </w:r>
    </w:p>
    <w:p>
      <w:pPr>
        <w:spacing w:after="0" w:line="22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651" w:right="339" w:bottom="1440" w:gutter="0" w:footer="0" w:header="0"/>
        </w:sectPr>
      </w:pPr>
    </w:p>
    <w:bookmarkStart w:id="153" w:name="page154"/>
    <w:bookmarkEnd w:id="15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has the meaning set out in clause 3.1; “</w:t>
      </w:r>
      <w:r>
        <w:rPr>
          <w:rFonts w:ascii="Times New Roman" w:cs="Times New Roman" w:eastAsia="Times New Roman" w:hAnsi="Times New Roman"/>
          <w:sz w:val="18"/>
          <w:szCs w:val="18"/>
          <w:b w:val="1"/>
          <w:bCs w:val="1"/>
          <w:color w:val="auto"/>
        </w:rPr>
        <w:t>Put Option</w:t>
      </w:r>
      <w:r>
        <w:rPr>
          <w:rFonts w:ascii="Times New Roman" w:cs="Times New Roman" w:eastAsia="Times New Roman" w:hAnsi="Times New Roman"/>
          <w:sz w:val="18"/>
          <w:szCs w:val="18"/>
          <w:color w:val="auto"/>
        </w:rPr>
        <w:t>” has the meaning set out in clause 6.1;</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 Shares</w:t>
      </w:r>
      <w:r>
        <w:rPr>
          <w:rFonts w:ascii="Times New Roman" w:cs="Times New Roman" w:eastAsia="Times New Roman" w:hAnsi="Times New Roman"/>
          <w:sz w:val="18"/>
          <w:szCs w:val="18"/>
          <w:color w:val="auto"/>
        </w:rPr>
        <w:t>” means all of the Consideration Shares held by the Seller on the date of the Exercise Notice;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Shares</w:t>
      </w:r>
      <w:r>
        <w:rPr>
          <w:rFonts w:ascii="Times New Roman" w:cs="Times New Roman" w:eastAsia="Times New Roman" w:hAnsi="Times New Roman"/>
          <w:sz w:val="18"/>
          <w:szCs w:val="18"/>
          <w:color w:val="auto"/>
        </w:rPr>
        <w:t>” means the 684 A Ordinary Shares of £0.01 each in the capital of the Company held by the Seller;</w:t>
      </w:r>
    </w:p>
    <w:p>
      <w:pPr>
        <w:spacing w:after="0" w:line="220" w:lineRule="exact"/>
        <w:rPr>
          <w:sz w:val="20"/>
          <w:szCs w:val="20"/>
          <w:color w:val="auto"/>
        </w:rPr>
      </w:pPr>
    </w:p>
    <w:p>
      <w:pPr>
        <w:jc w:val="both"/>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Call Option Shares</w:t>
      </w:r>
      <w:r>
        <w:rPr>
          <w:rFonts w:ascii="Times New Roman" w:cs="Times New Roman" w:eastAsia="Times New Roman" w:hAnsi="Times New Roman"/>
          <w:sz w:val="18"/>
          <w:szCs w:val="18"/>
          <w:color w:val="auto"/>
        </w:rPr>
        <w:t>” means 25% of the number of Consideration Shares issued to the Seller on Completion (rounded up to the nearest whole Share), but excluding any such Consideration Shares transferred by the Seller prior to Option Completion in accordance with clause 5.4;</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Option Exercise Period</w:t>
      </w:r>
      <w:r>
        <w:rPr>
          <w:rFonts w:ascii="Times New Roman" w:cs="Times New Roman" w:eastAsia="Times New Roman" w:hAnsi="Times New Roman"/>
          <w:sz w:val="18"/>
          <w:szCs w:val="18"/>
          <w:color w:val="auto"/>
        </w:rPr>
        <w:t>” means the period of ten Business Days commencing on (and including) the Second Reference Date;</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Put Option Shares</w:t>
      </w:r>
      <w:r>
        <w:rPr>
          <w:rFonts w:ascii="Times New Roman" w:cs="Times New Roman" w:eastAsia="Times New Roman" w:hAnsi="Times New Roman"/>
          <w:sz w:val="18"/>
          <w:szCs w:val="18"/>
          <w:color w:val="auto"/>
        </w:rPr>
        <w:t>” means 50% of the number of Consideration Shares issued to the Seller by the Buyer on Completion (rounded up to the nearest whole Share), but excluding any such Consideration Shares transferred by the Seller prior to Option Completion in accordance with clause 5.4;</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Reference Date</w:t>
      </w:r>
      <w:r>
        <w:rPr>
          <w:rFonts w:ascii="Times New Roman" w:cs="Times New Roman" w:eastAsia="Times New Roman" w:hAnsi="Times New Roman"/>
          <w:sz w:val="18"/>
          <w:szCs w:val="18"/>
          <w:color w:val="auto"/>
        </w:rPr>
        <w:t>” means 30 April 2027, or if such date is not a Business Day, the next Business Day thereafter;</w:t>
      </w:r>
    </w:p>
    <w:p>
      <w:pPr>
        <w:spacing w:after="0" w:line="220"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means the subscription agreement entered into by the Buyer and the Company on 11 July 2025, as varied from time to time between 11 July 2025 and the date of this Agreement (both dates inclusive) but, for the avoidance of doubt, excluding any variations or amendments made after the date of this Agreement; and</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as defined by section 1159 CA 2006.</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the context otherwise requires:</w:t>
      </w:r>
    </w:p>
    <w:p>
      <w:pPr>
        <w:spacing w:after="0" w:line="220" w:lineRule="exact"/>
        <w:rPr>
          <w:sz w:val="20"/>
          <w:szCs w:val="20"/>
          <w:color w:val="auto"/>
        </w:rPr>
      </w:pPr>
    </w:p>
    <w:p>
      <w:pPr>
        <w:ind w:left="1280" w:hanging="633"/>
        <w:spacing w:after="0"/>
        <w:tabs>
          <w:tab w:leader="none" w:pos="12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clause are to a clause of this Agreement;</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this Agreement or any other document or to any specified provision in any of them are to this Agreement, that document or that provision as in force for the time being and as amended from time to time in accordance with their terms or, as the case may be, with the agreement of the relevant parties;</w:t>
      </w:r>
    </w:p>
    <w:p>
      <w:pPr>
        <w:spacing w:after="0" w:line="176"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include the plural and vice versa, words importing a gender include every gender and references to persons include corporations, partnerships and other unincorporated associations or bodies of persons;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54" w:name="page155"/>
    <w:bookmarkEnd w:id="154"/>
    <w:p>
      <w:pPr>
        <w:ind w:left="1280" w:hanging="633"/>
        <w:spacing w:after="0" w:line="277" w:lineRule="auto"/>
        <w:tabs>
          <w:tab w:leader="none" w:pos="12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and phrases “other”, “including” and “in particular” shall not limit the generality of any preceding words or be construed as being limited to the same class as the preceding words where a wider construction is possible;</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enactment shall include:</w:t>
      </w:r>
    </w:p>
    <w:p>
      <w:pPr>
        <w:spacing w:after="0" w:line="219"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it has re-enacted (with or without modification) or modified; and</w:t>
      </w:r>
    </w:p>
    <w:p>
      <w:pPr>
        <w:spacing w:after="0" w:line="219"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enactment as re-enacted, replaced or modified from time to time, whether before, on or after the date of this Agreement,</w:t>
      </w:r>
    </w:p>
    <w:p>
      <w:pPr>
        <w:spacing w:after="0" w:line="220" w:lineRule="exact"/>
        <w:rPr>
          <w:sz w:val="20"/>
          <w:szCs w:val="20"/>
          <w:color w:val="auto"/>
        </w:rPr>
      </w:pPr>
    </w:p>
    <w:p>
      <w:pPr>
        <w:ind w:left="1280"/>
        <w:spacing w:after="0" w:line="277" w:lineRule="auto"/>
        <w:rPr>
          <w:sz w:val="20"/>
          <w:szCs w:val="20"/>
          <w:color w:val="auto"/>
        </w:rPr>
      </w:pPr>
      <w:r>
        <w:rPr>
          <w:rFonts w:ascii="Times New Roman" w:cs="Times New Roman" w:eastAsia="Times New Roman" w:hAnsi="Times New Roman"/>
          <w:sz w:val="18"/>
          <w:szCs w:val="18"/>
          <w:color w:val="auto"/>
        </w:rPr>
        <w:t>but any such changes taking effect after the date of this Agreement shall not impose any additional liability or obligation on any of the parties or deprive any of them of any right, in each case under this Agreement; and</w:t>
      </w:r>
    </w:p>
    <w:p>
      <w:pPr>
        <w:spacing w:after="0" w:line="163" w:lineRule="exact"/>
        <w:rPr>
          <w:sz w:val="20"/>
          <w:szCs w:val="20"/>
          <w:color w:val="auto"/>
        </w:rPr>
      </w:pPr>
    </w:p>
    <w:p>
      <w:pPr>
        <w:ind w:left="1280" w:hanging="633"/>
        <w:spacing w:after="0"/>
        <w:tabs>
          <w:tab w:leader="none" w:pos="12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or “written” includes e-mail and any other method of reproducing words in a legible and non-transitory form.</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contents table and the descriptive headings to clauses in this Agreement are inserted for convenience only, have no legal effect and shall be ignored in interpreting this Agreement.</w:t>
      </w:r>
    </w:p>
    <w:p>
      <w:pPr>
        <w:spacing w:after="0" w:line="163" w:lineRule="exact"/>
        <w:rPr>
          <w:sz w:val="20"/>
          <w:szCs w:val="20"/>
          <w:color w:val="auto"/>
        </w:rPr>
      </w:pPr>
    </w:p>
    <w:p>
      <w:pPr>
        <w:jc w:val="both"/>
        <w:ind w:left="640" w:hanging="639"/>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Any reference to the Consideration Shares for the purposes of clauses 5.2 to 5.4 and the Option Shares for the purposes of clause 6 shall be deemed to include any shares of common stock in the Buyer held by the Seller arising out of the consolidation, conversion or subdivision of any of the Consideration Shares, or acquired by any issue of shares of common stock in the Buyer by way of dividend, distribution, bonus issue or by way of capitalisation of profits or reserves, or in exchange or substitution for any of the Consideration Shares (each of the foregoing being a “</w:t>
      </w:r>
      <w:r>
        <w:rPr>
          <w:rFonts w:ascii="Times New Roman" w:cs="Times New Roman" w:eastAsia="Times New Roman" w:hAnsi="Times New Roman"/>
          <w:sz w:val="17"/>
          <w:szCs w:val="17"/>
          <w:b w:val="1"/>
          <w:bCs w:val="1"/>
          <w:color w:val="auto"/>
        </w:rPr>
        <w:t>Reorganisation</w:t>
      </w:r>
      <w:r>
        <w:rPr>
          <w:rFonts w:ascii="Times New Roman" w:cs="Times New Roman" w:eastAsia="Times New Roman" w:hAnsi="Times New Roman"/>
          <w:sz w:val="17"/>
          <w:szCs w:val="17"/>
          <w:color w:val="auto"/>
        </w:rPr>
        <w:t>”). If a Reorganisation occurs after the date of this Agreement but before Option Completion, all shares, stock and other securities (if any) to which the Seller (or its nominees) become legally or beneficially entitled as a result of each such Reorganisation, and which derive (whether directly or indirectly) from the Consideration Shares, shall be deemed to be subject to the restrictions in clauses 5.2 to 5.4 and the Options in clause 6, and the US $10.00 amounts referred to throughout clause 6 shall be adjusted appropriately to take account of the Reorganisation.</w:t>
      </w:r>
    </w:p>
    <w:p>
      <w:pPr>
        <w:spacing w:after="0" w:line="171" w:lineRule="exact"/>
        <w:rPr>
          <w:sz w:val="20"/>
          <w:szCs w:val="20"/>
          <w:color w:val="auto"/>
        </w:rPr>
      </w:pPr>
    </w:p>
    <w:p>
      <w:pPr>
        <w:ind w:left="640" w:hanging="633"/>
        <w:spacing w:after="0"/>
        <w:tabs>
          <w:tab w:leader="none" w:pos="64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 OF THE SALE SHARES</w:t>
      </w:r>
    </w:p>
    <w:p>
      <w:pPr>
        <w:spacing w:after="0" w:line="224"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Seller shall on Completion sell to the Buyer the Sale Shares with full title guarantee and free from any Encumbrance, and the Buyer shall purchase the Sale Shares from the Seller.</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Title to, beneficial ownership of, and any risk attaching to, the Sale Shares shall pass on Completion and the Sale Shares shall be sold and purchased together with all rights and benefits attached or accruing to them at Completion (including the right to receive any dividends, distributions or returns of capital declared, paid or made by the Company on or after Completion).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55" w:name="page156"/>
    <w:bookmarkEnd w:id="155"/>
    <w:p>
      <w:pPr>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Neither the Seller nor the Buyer shall be obliged to complete the sale and purchase of the Sale Shares under this Agreement unless the sale and purchase of all of the Sale Shares under this Agreement are completed simultaneously.</w:t>
      </w:r>
    </w:p>
    <w:p>
      <w:pPr>
        <w:spacing w:after="0" w:line="159" w:lineRule="exact"/>
        <w:rPr>
          <w:sz w:val="20"/>
          <w:szCs w:val="20"/>
          <w:color w:val="auto"/>
        </w:rPr>
      </w:pPr>
    </w:p>
    <w:p>
      <w:pPr>
        <w:ind w:left="640" w:hanging="633"/>
        <w:spacing w:after="0"/>
        <w:tabs>
          <w:tab w:leader="none" w:pos="64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220" w:lineRule="exact"/>
        <w:rPr>
          <w:sz w:val="20"/>
          <w:szCs w:val="20"/>
          <w:color w:val="auto"/>
        </w:rPr>
      </w:pPr>
    </w:p>
    <w:p>
      <w:pPr>
        <w:ind w:left="640" w:right="2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purchase price for the Sale Shares shall be £825,378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which shall be paid or satisfied by the Buyer to the Seller as follows:</w:t>
      </w:r>
    </w:p>
    <w:p>
      <w:pPr>
        <w:spacing w:after="0" w:line="156" w:lineRule="exact"/>
        <w:rPr>
          <w:sz w:val="20"/>
          <w:szCs w:val="20"/>
          <w:color w:val="auto"/>
        </w:rPr>
      </w:pPr>
    </w:p>
    <w:p>
      <w:pPr>
        <w:ind w:left="1280" w:hanging="633"/>
        <w:spacing w:after="0"/>
        <w:tabs>
          <w:tab w:leader="none" w:pos="12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shall be paid in cash in GBP in accordance with clauses 3.2 and 3.3 (the “</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and</w:t>
      </w:r>
    </w:p>
    <w:p>
      <w:pPr>
        <w:spacing w:after="0" w:line="223"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£425,378 shall be satisfied on Completion (or as soon as reasonably practicable, and in any event within five Business Days, thereafter) by the Buyer issuing the Consideration Shares to the Seller, credited as fully paid. For these purposes, the Buyer and the Seller acknowledge and agree that the value of each Consideration Share for the purposes of this Agreement is £7.35 (being the agreed GBP equivalent of US $10 as at the date of this Agreement).</w:t>
      </w:r>
    </w:p>
    <w:p>
      <w:pPr>
        <w:spacing w:after="0" w:line="181"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Cash Consideration shall be paid by the Buyer to the Seller in the following instalments and on the following payment dates (or if such payment date is not a Business Day, the next Business Day thereafter):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0" w:type="dxa"/>
            <w:vAlign w:val="bottom"/>
          </w:tcPr>
          <w:p>
            <w:pPr>
              <w:spacing w:after="0"/>
              <w:rPr>
                <w:sz w:val="20"/>
                <w:szCs w:val="20"/>
                <w:color w:val="auto"/>
              </w:rPr>
            </w:pPr>
          </w:p>
        </w:tc>
        <w:tc>
          <w:tcPr>
            <w:tcW w:w="43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Cash Consideration Amount</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140" w:type="dxa"/>
            <w:vAlign w:val="bottom"/>
          </w:tcPr>
          <w:p>
            <w:pPr>
              <w:spacing w:after="0"/>
              <w:rPr>
                <w:sz w:val="20"/>
                <w:szCs w:val="20"/>
                <w:color w:val="auto"/>
              </w:rPr>
            </w:pPr>
          </w:p>
        </w:tc>
      </w:tr>
      <w:tr>
        <w:trPr>
          <w:trHeight w:val="188"/>
        </w:trPr>
        <w:tc>
          <w:tcPr>
            <w:tcW w:w="640" w:type="dxa"/>
            <w:vAlign w:val="bottom"/>
          </w:tcPr>
          <w:p>
            <w:pPr>
              <w:spacing w:after="0"/>
              <w:rPr>
                <w:sz w:val="16"/>
                <w:szCs w:val="16"/>
                <w:color w:val="auto"/>
              </w:rPr>
            </w:pPr>
          </w:p>
        </w:tc>
        <w:tc>
          <w:tcPr>
            <w:tcW w:w="4300" w:type="dxa"/>
            <w:vAlign w:val="bottom"/>
          </w:tcPr>
          <w:p>
            <w:pPr>
              <w:jc w:val="center"/>
              <w:ind w:left="751"/>
              <w:spacing w:after="0" w:line="189" w:lineRule="exact"/>
              <w:rPr>
                <w:sz w:val="20"/>
                <w:szCs w:val="20"/>
                <w:color w:val="auto"/>
              </w:rPr>
            </w:pPr>
            <w:r>
              <w:rPr>
                <w:rFonts w:ascii="Times New Roman" w:cs="Times New Roman" w:eastAsia="Times New Roman" w:hAnsi="Times New Roman"/>
                <w:sz w:val="18"/>
                <w:szCs w:val="18"/>
                <w:color w:val="auto"/>
                <w:w w:val="99"/>
              </w:rPr>
              <w:t>£50,000</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Completion Date</w:t>
            </w:r>
          </w:p>
        </w:tc>
        <w:tc>
          <w:tcPr>
            <w:tcW w:w="140" w:type="dxa"/>
            <w:vAlign w:val="bottom"/>
          </w:tcPr>
          <w:p>
            <w:pPr>
              <w:spacing w:after="0"/>
              <w:rPr>
                <w:sz w:val="16"/>
                <w:szCs w:val="16"/>
                <w:color w:val="auto"/>
              </w:rPr>
            </w:pPr>
          </w:p>
        </w:tc>
      </w:tr>
      <w:tr>
        <w:trPr>
          <w:trHeight w:val="213"/>
        </w:trPr>
        <w:tc>
          <w:tcPr>
            <w:tcW w:w="640" w:type="dxa"/>
            <w:vAlign w:val="bottom"/>
          </w:tcPr>
          <w:p>
            <w:pPr>
              <w:spacing w:after="0"/>
              <w:rPr>
                <w:sz w:val="18"/>
                <w:szCs w:val="18"/>
                <w:color w:val="auto"/>
              </w:rPr>
            </w:pPr>
          </w:p>
        </w:tc>
        <w:tc>
          <w:tcPr>
            <w:tcW w:w="4300" w:type="dxa"/>
            <w:vAlign w:val="bottom"/>
          </w:tcPr>
          <w:p>
            <w:pPr>
              <w:jc w:val="center"/>
              <w:ind w:left="731"/>
              <w:spacing w:after="0"/>
              <w:rPr>
                <w:sz w:val="20"/>
                <w:szCs w:val="20"/>
                <w:color w:val="auto"/>
              </w:rPr>
            </w:pPr>
            <w:r>
              <w:rPr>
                <w:rFonts w:ascii="Times New Roman" w:cs="Times New Roman" w:eastAsia="Times New Roman" w:hAnsi="Times New Roman"/>
                <w:sz w:val="18"/>
                <w:szCs w:val="18"/>
                <w:color w:val="auto"/>
                <w:w w:val="98"/>
              </w:rPr>
              <w:t>£31,818.18</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 March 2026</w:t>
            </w:r>
          </w:p>
        </w:tc>
        <w:tc>
          <w:tcPr>
            <w:tcW w:w="14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4300" w:type="dxa"/>
            <w:vAlign w:val="bottom"/>
          </w:tcPr>
          <w:p>
            <w:pPr>
              <w:jc w:val="center"/>
              <w:ind w:left="731"/>
              <w:spacing w:after="0"/>
              <w:rPr>
                <w:sz w:val="20"/>
                <w:szCs w:val="20"/>
                <w:color w:val="auto"/>
              </w:rPr>
            </w:pPr>
            <w:r>
              <w:rPr>
                <w:rFonts w:ascii="Times New Roman" w:cs="Times New Roman" w:eastAsia="Times New Roman" w:hAnsi="Times New Roman"/>
                <w:sz w:val="18"/>
                <w:szCs w:val="18"/>
                <w:color w:val="auto"/>
                <w:w w:val="98"/>
              </w:rPr>
              <w:t>£79,545.45</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April 2026</w:t>
            </w:r>
          </w:p>
        </w:tc>
        <w:tc>
          <w:tcPr>
            <w:tcW w:w="14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4300" w:type="dxa"/>
            <w:vAlign w:val="bottom"/>
          </w:tcPr>
          <w:p>
            <w:pPr>
              <w:jc w:val="center"/>
              <w:ind w:left="731"/>
              <w:spacing w:after="0"/>
              <w:rPr>
                <w:sz w:val="20"/>
                <w:szCs w:val="20"/>
                <w:color w:val="auto"/>
              </w:rPr>
            </w:pPr>
            <w:r>
              <w:rPr>
                <w:rFonts w:ascii="Times New Roman" w:cs="Times New Roman" w:eastAsia="Times New Roman" w:hAnsi="Times New Roman"/>
                <w:sz w:val="18"/>
                <w:szCs w:val="18"/>
                <w:color w:val="auto"/>
                <w:w w:val="98"/>
              </w:rPr>
              <w:t>£79,545.45</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July 2026</w:t>
            </w:r>
          </w:p>
        </w:tc>
        <w:tc>
          <w:tcPr>
            <w:tcW w:w="14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4300" w:type="dxa"/>
            <w:vAlign w:val="bottom"/>
          </w:tcPr>
          <w:p>
            <w:pPr>
              <w:jc w:val="center"/>
              <w:ind w:left="731"/>
              <w:spacing w:after="0"/>
              <w:rPr>
                <w:sz w:val="20"/>
                <w:szCs w:val="20"/>
                <w:color w:val="auto"/>
              </w:rPr>
            </w:pPr>
            <w:r>
              <w:rPr>
                <w:rFonts w:ascii="Times New Roman" w:cs="Times New Roman" w:eastAsia="Times New Roman" w:hAnsi="Times New Roman"/>
                <w:sz w:val="18"/>
                <w:szCs w:val="18"/>
                <w:color w:val="auto"/>
                <w:w w:val="98"/>
              </w:rPr>
              <w:t>£79,545.45</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October 2026</w:t>
            </w:r>
          </w:p>
        </w:tc>
        <w:tc>
          <w:tcPr>
            <w:tcW w:w="140" w:type="dxa"/>
            <w:vAlign w:val="bottom"/>
          </w:tcPr>
          <w:p>
            <w:pPr>
              <w:spacing w:after="0"/>
              <w:rPr>
                <w:sz w:val="18"/>
                <w:szCs w:val="18"/>
                <w:color w:val="auto"/>
              </w:rPr>
            </w:pPr>
          </w:p>
        </w:tc>
      </w:tr>
      <w:tr>
        <w:trPr>
          <w:trHeight w:val="232"/>
        </w:trPr>
        <w:tc>
          <w:tcPr>
            <w:tcW w:w="640" w:type="dxa"/>
            <w:vAlign w:val="bottom"/>
          </w:tcPr>
          <w:p>
            <w:pPr>
              <w:spacing w:after="0"/>
              <w:rPr>
                <w:sz w:val="20"/>
                <w:szCs w:val="20"/>
                <w:color w:val="auto"/>
              </w:rPr>
            </w:pPr>
          </w:p>
        </w:tc>
        <w:tc>
          <w:tcPr>
            <w:tcW w:w="4300" w:type="dxa"/>
            <w:vAlign w:val="bottom"/>
          </w:tcPr>
          <w:p>
            <w:pPr>
              <w:jc w:val="center"/>
              <w:ind w:left="731"/>
              <w:spacing w:after="0"/>
              <w:rPr>
                <w:sz w:val="20"/>
                <w:szCs w:val="20"/>
                <w:color w:val="auto"/>
              </w:rPr>
            </w:pPr>
            <w:r>
              <w:rPr>
                <w:rFonts w:ascii="Times New Roman" w:cs="Times New Roman" w:eastAsia="Times New Roman" w:hAnsi="Times New Roman"/>
                <w:sz w:val="18"/>
                <w:szCs w:val="18"/>
                <w:color w:val="auto"/>
                <w:w w:val="98"/>
              </w:rPr>
              <w:t>£79,545.45</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February 2027</w:t>
            </w:r>
          </w:p>
        </w:tc>
        <w:tc>
          <w:tcPr>
            <w:tcW w:w="140" w:type="dxa"/>
            <w:vAlign w:val="bottom"/>
          </w:tcPr>
          <w:p>
            <w:pPr>
              <w:spacing w:after="0"/>
              <w:rPr>
                <w:sz w:val="20"/>
                <w:szCs w:val="20"/>
                <w:color w:val="auto"/>
              </w:rPr>
            </w:pPr>
          </w:p>
        </w:tc>
      </w:tr>
      <w:tr>
        <w:trPr>
          <w:trHeight w:val="426"/>
        </w:trPr>
        <w:tc>
          <w:tcPr>
            <w:tcW w:w="6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5" w:right="339" w:bottom="1440" w:gutter="0" w:footer="0" w:header="0"/>
        </w:sectPr>
      </w:pPr>
    </w:p>
    <w:bookmarkStart w:id="156" w:name="page157"/>
    <w:bookmarkEnd w:id="156"/>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All cash amounts to be paid by the Buyer to the Seller under this Agreement shall be paid by way of electronic transfer of immediately available cleared funds into the Nominated Account. Each payment made to the Nominated Account shall discharge the obligations of the Buyer in relation to the amount so paid, and the Buyer shall have no obligation as to its distribution to the Seller.</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The Purchase Price shall be deemed to be reduced by the amount of any payment made to the Buyer for each and any claim under the Agreement.</w:t>
      </w:r>
    </w:p>
    <w:p>
      <w:pPr>
        <w:spacing w:after="0" w:line="216" w:lineRule="exact"/>
        <w:rPr>
          <w:sz w:val="20"/>
          <w:szCs w:val="20"/>
          <w:color w:val="auto"/>
        </w:rPr>
      </w:pPr>
    </w:p>
    <w:p>
      <w:pPr>
        <w:ind w:left="640" w:hanging="633"/>
        <w:spacing w:after="0"/>
        <w:tabs>
          <w:tab w:leader="none" w:pos="64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At Completion, the Seller shall deliver to the Buyer or authorised representatives of the Buyer (to the extent not previously delivered or provided):</w:t>
      </w:r>
    </w:p>
    <w:p>
      <w:pPr>
        <w:spacing w:after="0" w:line="220" w:lineRule="exact"/>
        <w:rPr>
          <w:sz w:val="20"/>
          <w:szCs w:val="20"/>
          <w:color w:val="auto"/>
        </w:rPr>
      </w:pPr>
    </w:p>
    <w:p>
      <w:pPr>
        <w:ind w:left="1280" w:hanging="633"/>
        <w:spacing w:after="0"/>
        <w:tabs>
          <w:tab w:leader="none" w:pos="12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respect of the Sale Shares duly executed and completed in favour of the Buyer;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certificates in respect of the Sale Shares.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At Completion, the Buyer shall:</w:t>
      </w:r>
    </w:p>
    <w:p>
      <w:pPr>
        <w:spacing w:after="0" w:line="220" w:lineRule="exact"/>
        <w:rPr>
          <w:sz w:val="20"/>
          <w:szCs w:val="20"/>
          <w:color w:val="auto"/>
        </w:rPr>
      </w:pPr>
    </w:p>
    <w:p>
      <w:pPr>
        <w:ind w:left="1280" w:hanging="633"/>
        <w:spacing w:after="0"/>
        <w:tabs>
          <w:tab w:leader="none" w:pos="12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first instalment of the Cash Consideration to the Seller in accordance with clauses 3.2 and 3.3; and</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the Consideration Shares to the Seller, credited as fully paid and issued, or otherwise procure that the Consideration Shares will be issued as soon as reasonably practicable, and in any event within five Business Days of Completion.</w:t>
      </w:r>
    </w:p>
    <w:p>
      <w:pPr>
        <w:spacing w:after="0" w:line="159" w:lineRule="exact"/>
        <w:rPr>
          <w:sz w:val="20"/>
          <w:szCs w:val="20"/>
          <w:color w:val="auto"/>
        </w:rPr>
      </w:pPr>
    </w:p>
    <w:p>
      <w:pPr>
        <w:ind w:left="640" w:hanging="633"/>
        <w:spacing w:after="0"/>
        <w:tabs>
          <w:tab w:leader="none" w:pos="64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SHARES</w:t>
      </w:r>
    </w:p>
    <w:p>
      <w:pPr>
        <w:spacing w:after="0" w:line="224"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Except for the restrictions set out in this Agreement, the Consideration Shares shall rank pari passu in all respects with the existing shares of common stock of the Buyer, including the right to receive all dividends declared, made or paid after the Completion Date (save that they shall not rank for any dividend or other distribution declared made, or paid by reference to a record date before the Completion Date).</w:t>
      </w:r>
    </w:p>
    <w:p>
      <w:pPr>
        <w:spacing w:after="0" w:line="176" w:lineRule="exact"/>
        <w:rPr>
          <w:sz w:val="20"/>
          <w:szCs w:val="20"/>
          <w:color w:val="auto"/>
        </w:rPr>
      </w:pPr>
    </w:p>
    <w:p>
      <w:pPr>
        <w:jc w:val="both"/>
        <w:ind w:left="640" w:hanging="639"/>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Seller undertakes to the Buyer that the Seller shall not at any time before the expiry of the First Option Exercise Period (or, if the Buyer has exercised the Call Option within the First Option Exercise Period, the date of Option Completion as set out in the Exercise Notice) sell, transfer or otherwise dispose of, or create any Encumbrance over, any of the Consideration Shares (or any interest in them), or enter into any agreement to do so, except in accordance with clause 5.4.</w:t>
      </w: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57" w:name="page158"/>
    <w:bookmarkEnd w:id="157"/>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In addition to the undertaking set out in clause 5.2, the Seller undertakes to the Buyer that he or it shall not at any time before the expiry of the Second Option Exercise Period (or, if the Buyer has exercised the Call Option in the Second Option Exercise Period, the date of Option Completion as set out in the Exercise Notice) sell, transfer or otherwise dispose of, or create any Encumbrance over, more than 50% of the Consideration Shares (or any interest in them), or enter into any agreement to do so, except in accordance with clause 5.4.</w:t>
      </w:r>
    </w:p>
    <w:p>
      <w:pPr>
        <w:spacing w:after="0" w:line="181"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Nothing in clauses 5.2 and 5.3 shall prevent the Seller from selling, transferring or otherwise disposing of any Consideration Shares (or any interest in them):</w:t>
      </w:r>
    </w:p>
    <w:p>
      <w:pPr>
        <w:spacing w:after="0" w:line="163" w:lineRule="exact"/>
        <w:rPr>
          <w:sz w:val="20"/>
          <w:szCs w:val="20"/>
          <w:color w:val="auto"/>
        </w:rPr>
      </w:pPr>
    </w:p>
    <w:p>
      <w:pPr>
        <w:ind w:left="1280" w:hanging="633"/>
        <w:spacing w:after="0" w:line="277" w:lineRule="auto"/>
        <w:tabs>
          <w:tab w:leader="none" w:pos="12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takeover of the whole of the shares of common stock of the Buyer which is recommended by a majority of the Buyer’s board of directors; or</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Buyer.</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The Seller acknowledges and agrees that:</w:t>
      </w:r>
    </w:p>
    <w:p>
      <w:pPr>
        <w:spacing w:after="0" w:line="220" w:lineRule="exact"/>
        <w:rPr>
          <w:sz w:val="20"/>
          <w:szCs w:val="20"/>
          <w:color w:val="auto"/>
        </w:rPr>
      </w:pPr>
    </w:p>
    <w:p>
      <w:pPr>
        <w:ind w:left="1280" w:hanging="633"/>
        <w:spacing w:after="0" w:line="277" w:lineRule="auto"/>
        <w:tabs>
          <w:tab w:leader="none" w:pos="12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Consideration Shares will be eligible under Rule 144 of the US Securities Act of 1933 (as amended) for the period upon which the restrictions in clause 5.2 apply; and</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Consideration Shares will not be eligible under Rule 144 of the US Securities Act of 1933 (as amended) for the period upon which the restrictions in clause 5.3 apply.</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The Seller acknowledges and agrees that the Buyer will be granted and hold voting proxies on behalf of the Seller:</w:t>
      </w:r>
    </w:p>
    <w:p>
      <w:pPr>
        <w:spacing w:after="0" w:line="220" w:lineRule="exact"/>
        <w:rPr>
          <w:sz w:val="20"/>
          <w:szCs w:val="20"/>
          <w:color w:val="auto"/>
        </w:rPr>
      </w:pPr>
    </w:p>
    <w:p>
      <w:pPr>
        <w:ind w:left="1280" w:hanging="633"/>
        <w:spacing w:after="0"/>
        <w:tabs>
          <w:tab w:leader="none" w:pos="12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such number of the Consideration Shares (up to a maximum of 50% of the Consideration Shares);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or any part (or parts) of the period from the Completion Date until the Second Reference Date,</w:t>
      </w:r>
    </w:p>
    <w:p>
      <w:pPr>
        <w:spacing w:after="0" w:line="22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to the extent required, in the reasonable opinion of the Buyer, for the purposes of preventing (i) the existing shareholders of the Company prior to the date of this Agreement, whether individually or by acting in concert, from having, or being deemed to have, control of the Buyer or (ii) the Buyer from being required to make public filings in respect of the relationship of the existing shareholders as a voting bloc or persons acting in concert, in each case, under any applicable law, the rules of any stock exchange upon which the shares of the Buyer are traded (including NASDAQ), in accordance with the requirements of the Securities and Exchange Commission or for any other regulatory purpose.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58" w:name="page159"/>
    <w:bookmarkEnd w:id="158"/>
    <w:p>
      <w:pPr>
        <w:ind w:left="640" w:hanging="633"/>
        <w:spacing w:after="0"/>
        <w:tabs>
          <w:tab w:leader="none" w:pos="640"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SHARES PUT AND CALL OPTIONS</w:t>
      </w:r>
    </w:p>
    <w:p>
      <w:pPr>
        <w:spacing w:after="0" w:line="22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Buyer grants to the Seller (i) an option to require the Buyer to purchase the First Put Option Shares (the “</w:t>
      </w:r>
      <w:r>
        <w:rPr>
          <w:rFonts w:ascii="Times New Roman" w:cs="Times New Roman" w:eastAsia="Times New Roman" w:hAnsi="Times New Roman"/>
          <w:sz w:val="18"/>
          <w:szCs w:val="18"/>
          <w:b w:val="1"/>
          <w:bCs w:val="1"/>
          <w:color w:val="auto"/>
        </w:rPr>
        <w:t>First Put Option</w:t>
      </w:r>
      <w:r>
        <w:rPr>
          <w:rFonts w:ascii="Times New Roman" w:cs="Times New Roman" w:eastAsia="Times New Roman" w:hAnsi="Times New Roman"/>
          <w:sz w:val="18"/>
          <w:szCs w:val="18"/>
          <w:color w:val="auto"/>
        </w:rPr>
        <w:t>”) and (ii) an option to require the Buyer to purchase the Second Put Option Shares (the “</w:t>
      </w:r>
      <w:r>
        <w:rPr>
          <w:rFonts w:ascii="Times New Roman" w:cs="Times New Roman" w:eastAsia="Times New Roman" w:hAnsi="Times New Roman"/>
          <w:sz w:val="18"/>
          <w:szCs w:val="18"/>
          <w:b w:val="1"/>
          <w:bCs w:val="1"/>
          <w:color w:val="auto"/>
        </w:rPr>
        <w:t>Second Put Option</w:t>
      </w:r>
      <w:r>
        <w:rPr>
          <w:rFonts w:ascii="Times New Roman" w:cs="Times New Roman" w:eastAsia="Times New Roman" w:hAnsi="Times New Roman"/>
          <w:sz w:val="18"/>
          <w:szCs w:val="18"/>
          <w:color w:val="auto"/>
        </w:rPr>
        <w:t>”), and the Seller grants to the Buyer (iii) an option to purchase the First Call Option Shares (the “</w:t>
      </w:r>
      <w:r>
        <w:rPr>
          <w:rFonts w:ascii="Times New Roman" w:cs="Times New Roman" w:eastAsia="Times New Roman" w:hAnsi="Times New Roman"/>
          <w:sz w:val="18"/>
          <w:szCs w:val="18"/>
          <w:b w:val="1"/>
          <w:bCs w:val="1"/>
          <w:color w:val="auto"/>
        </w:rPr>
        <w:t>First Call Option</w:t>
      </w:r>
      <w:r>
        <w:rPr>
          <w:rFonts w:ascii="Times New Roman" w:cs="Times New Roman" w:eastAsia="Times New Roman" w:hAnsi="Times New Roman"/>
          <w:sz w:val="18"/>
          <w:szCs w:val="18"/>
          <w:color w:val="auto"/>
        </w:rPr>
        <w:t>”) and an option to purchase the Second Call Option Shares (the “</w:t>
      </w:r>
      <w:r>
        <w:rPr>
          <w:rFonts w:ascii="Times New Roman" w:cs="Times New Roman" w:eastAsia="Times New Roman" w:hAnsi="Times New Roman"/>
          <w:sz w:val="18"/>
          <w:szCs w:val="18"/>
          <w:b w:val="1"/>
          <w:bCs w:val="1"/>
          <w:color w:val="auto"/>
        </w:rPr>
        <w:t>Second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in each case, subject to and in accordance with the terms of this clause 6.</w:t>
      </w:r>
    </w:p>
    <w:p>
      <w:pPr>
        <w:spacing w:after="0" w:line="177" w:lineRule="exact"/>
        <w:rPr>
          <w:sz w:val="20"/>
          <w:szCs w:val="20"/>
          <w:color w:val="auto"/>
        </w:rPr>
      </w:pPr>
    </w:p>
    <w:p>
      <w:pPr>
        <w:jc w:val="both"/>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First Put Option may only be exercised by the Seller in the First Option Exercise Period if the Volume 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each share of common stock of the Buyer for the five (5) trading days prior to (and including) the First Reference Date is less than US $10.00.</w:t>
      </w:r>
    </w:p>
    <w:p>
      <w:pPr>
        <w:spacing w:after="0" w:line="16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Second Put Option may only be exercised by the Seller in the Second Option Exercise Period if the VWAP of each share of common stock of the Buyer for the five (5) trading days prior to (and including) the Second Reference Date is less than US $10.00.</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First Call Option may only be exercised by the Buyer in the First Option Exercise Period if the VWAP of each share of common stock of the Buyer for the five (5) trading days prior to (and including) the First Reference Date is more than US $10.00 and may only be exercised by the Buyer on one occasion.</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The Second Call Option may only be exercised by the Buyer in the Second Option Exercise Period if the VWAP of each share of common stock of the Buyer for the five (5) trading days prior to (and including) the Second Reference Date is more than US $10.00 and may only be exercised by the Buyer on one occasion.</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The First Put Option may be exercised by the Seller giving an Exercise Notice to the Buyer, and the First Call Option may be exercised by the Buyer giving an Exercise Notice to the Seller, at any time within the First Option Exercise Period (subject always to the relevant condition in clause 6.2 or 6.4, as the case may be, being satisfied).</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The Second Put Option may be exercised by the Seller giving an Exercise Notice to the Buyer, and the Second Call Option may be exercised by the Buyer giving an Exercise Notice to the Seller, at any time within the Second Option Exercise Period (subject always to the relevant condition in clause 6.3 or 6.5, as the case may be, being satisfied).</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The Exercise Notice shall include (i) the date upon which the Exercise Notice is given, (ii) a statement to the effect that the First Put Option, Second Put Option, First Call Option or Second Call Option (as the case may be) is being exercised, and (iii) a date, which is no less than five and no more than 15 Business Days after the date of the Exercise Notice, on which Option Completion is to take place. An Exercise Notice may not be revoked once given.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59" w:name="page160"/>
    <w:bookmarkEnd w:id="159"/>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color w:val="auto"/>
        </w:rPr>
        <w:t>The consideration payable by the Buyer to the Seller on the completion of the exercise of the relevant Option (“</w:t>
      </w:r>
      <w:r>
        <w:rPr>
          <w:rFonts w:ascii="Times New Roman" w:cs="Times New Roman" w:eastAsia="Times New Roman" w:hAnsi="Times New Roman"/>
          <w:sz w:val="18"/>
          <w:szCs w:val="18"/>
          <w:b w:val="1"/>
          <w:bCs w:val="1"/>
          <w:color w:val="auto"/>
        </w:rPr>
        <w:t>Option Consideration</w:t>
      </w:r>
      <w:r>
        <w:rPr>
          <w:rFonts w:ascii="Times New Roman" w:cs="Times New Roman" w:eastAsia="Times New Roman" w:hAnsi="Times New Roman"/>
          <w:sz w:val="18"/>
          <w:szCs w:val="18"/>
          <w:color w:val="auto"/>
        </w:rPr>
        <w:t>”) shall be US $10.00 per each Option Share, satisfied in full in cash in USD at Option Completion.</w:t>
      </w:r>
    </w:p>
    <w:p>
      <w:pPr>
        <w:spacing w:after="0" w:line="16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color w:val="auto"/>
        </w:rPr>
        <w:t>Option Completion shall take place remotely (or at such other place as is agreed by the parties in writing) on the date specified in the Exercise Notice (or such later date as the parties may agree in writing). At Option Completion:</w:t>
      </w:r>
    </w:p>
    <w:p>
      <w:pPr>
        <w:spacing w:after="0" w:line="163" w:lineRule="exact"/>
        <w:rPr>
          <w:sz w:val="20"/>
          <w:szCs w:val="20"/>
          <w:color w:val="auto"/>
        </w:rPr>
      </w:pPr>
    </w:p>
    <w:p>
      <w:pPr>
        <w:ind w:left="1280" w:hanging="633"/>
        <w:spacing w:after="0"/>
        <w:tabs>
          <w:tab w:leader="none" w:pos="12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pay the Option Consideration to the Seller in USD in accordance with clause 3.3; and</w:t>
      </w:r>
    </w:p>
    <w:p>
      <w:pPr>
        <w:spacing w:after="0" w:line="215" w:lineRule="exact"/>
        <w:rPr>
          <w:rFonts w:ascii="Times New Roman" w:cs="Times New Roman" w:eastAsia="Times New Roman" w:hAnsi="Times New Roman"/>
          <w:sz w:val="18"/>
          <w:szCs w:val="18"/>
          <w:color w:val="auto"/>
        </w:rPr>
      </w:pPr>
    </w:p>
    <w:p>
      <w:pPr>
        <w:jc w:val="both"/>
        <w:ind w:left="1280" w:hanging="633"/>
        <w:spacing w:after="0" w:line="264" w:lineRule="auto"/>
        <w:tabs>
          <w:tab w:leader="none" w:pos="12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deliver to the Buyer such form of stock power or stock transfer form in respect of the Option Shares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Instruments</w:t>
      </w:r>
      <w:r>
        <w:rPr>
          <w:rFonts w:ascii="Times New Roman" w:cs="Times New Roman" w:eastAsia="Times New Roman" w:hAnsi="Times New Roman"/>
          <w:sz w:val="18"/>
          <w:szCs w:val="18"/>
          <w:color w:val="auto"/>
        </w:rPr>
        <w:t>”) or provide such instructions to its broker, custodian or transfer agent (“</w:t>
      </w:r>
      <w:r>
        <w:rPr>
          <w:rFonts w:ascii="Times New Roman" w:cs="Times New Roman" w:eastAsia="Times New Roman" w:hAnsi="Times New Roman"/>
          <w:sz w:val="18"/>
          <w:szCs w:val="18"/>
          <w:b w:val="1"/>
          <w:bCs w:val="1"/>
          <w:color w:val="auto"/>
        </w:rPr>
        <w:t>Transfer Instructions</w:t>
      </w:r>
      <w:r>
        <w:rPr>
          <w:rFonts w:ascii="Times New Roman" w:cs="Times New Roman" w:eastAsia="Times New Roman" w:hAnsi="Times New Roman"/>
          <w:sz w:val="18"/>
          <w:szCs w:val="18"/>
          <w:color w:val="auto"/>
        </w:rPr>
        <w:t>”), in each case, as the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reasonably require to transfer the Option Shares to the Buyer.</w:t>
      </w:r>
    </w:p>
    <w:p>
      <w:pPr>
        <w:spacing w:after="0" w:line="175"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The Option Shares shall be sold with full title guarantee free from all Encumbrances and with all rights and benefits attached or accruing to them at Option Completion (including the right to receive any dividends, distributions or returns of capital declared, paid or made by the Buyer on or after Option Completion).</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color w:val="auto"/>
        </w:rPr>
        <w:t>If the Buyer has complied with its obligation to pay the Option Consideration in accordance with clause 6.10(a) and the Seller fails to comply with its obligations under clause 6.10(b), any director or officer of the Buyer may give a good discharge for the Option Consideration on behalf of the Seller and may execute and deliver to the Buyer the Transfer Instruments and give the Transfer Instructions on behalf of the Seller. The Seller hereby:</w:t>
      </w:r>
    </w:p>
    <w:p>
      <w:pPr>
        <w:spacing w:after="0" w:line="181" w:lineRule="exact"/>
        <w:rPr>
          <w:sz w:val="20"/>
          <w:szCs w:val="20"/>
          <w:color w:val="auto"/>
        </w:rPr>
      </w:pPr>
    </w:p>
    <w:p>
      <w:pPr>
        <w:jc w:val="both"/>
        <w:ind w:left="1280" w:hanging="633"/>
        <w:spacing w:after="0" w:line="257" w:lineRule="auto"/>
        <w:tabs>
          <w:tab w:leader="none" w:pos="12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by way of security for its obligations under this Agreement appoints any one director or officer of the Buyer nominated in writing by the Buyer as its attorney following the exercise of the relevant Option to execute, on the Seller’s behalf, the Transfer Instruments, to give, on the Seller’s behalf, the Transfer Instructions, and to execute such other documents and do all such other acts as may be necessary to transfer title to the Option Shares to the Buyer; and</w:t>
      </w:r>
    </w:p>
    <w:p>
      <w:pPr>
        <w:spacing w:after="0" w:line="180"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authorises the directors and officers of the Buyer to approve the registration of such Transfer Instruments or other documents.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60" w:name="page161"/>
    <w:bookmarkEnd w:id="160"/>
    <w:p>
      <w:pPr>
        <w:ind w:left="640" w:hanging="633"/>
        <w:spacing w:after="0"/>
        <w:tabs>
          <w:tab w:leader="none" w:pos="640"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 COMPLETION MATTERS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The Seller undertakes that for so long as it remains the registered holder of any of the Sale Shares, it shall:</w:t>
      </w:r>
    </w:p>
    <w:p>
      <w:pPr>
        <w:spacing w:after="0" w:line="220" w:lineRule="exact"/>
        <w:rPr>
          <w:sz w:val="20"/>
          <w:szCs w:val="20"/>
          <w:color w:val="auto"/>
        </w:rPr>
      </w:pPr>
    </w:p>
    <w:p>
      <w:pPr>
        <w:ind w:left="1280" w:hanging="633"/>
        <w:spacing w:after="0" w:line="277" w:lineRule="auto"/>
        <w:tabs>
          <w:tab w:leader="none" w:pos="12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such shares and the dividends and other distributions of profits or surplus or other assets declared, paid or made in respect of them on or after Completion and all rights arising out of or in connection with them in trust for the Buyer; and</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and dispose of such shares and all such dividends, distributions and rights as are described in clause 7.1(a) as the Buyer may direct.</w:t>
      </w:r>
    </w:p>
    <w:p>
      <w:pPr>
        <w:spacing w:after="0" w:line="163"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Seller appoints the Buyer (subject as specified in clause 7.3) as its lawful attorney for the sole purpose of signing any written resolution (or receiving notices of and attending and voting at all meetings) of the members of the Company from Completion to the day on which the Buyer or its nominee is validly entered in the register of members of the Company as the holder of the shares referred to in clause 7.1 and for that purpose the Seller authorises:</w:t>
      </w:r>
    </w:p>
    <w:p>
      <w:pPr>
        <w:spacing w:after="0" w:line="181" w:lineRule="exact"/>
        <w:rPr>
          <w:sz w:val="20"/>
          <w:szCs w:val="20"/>
          <w:color w:val="auto"/>
        </w:rPr>
      </w:pPr>
    </w:p>
    <w:p>
      <w:pPr>
        <w:ind w:left="1280" w:hanging="633"/>
        <w:spacing w:after="0"/>
        <w:tabs>
          <w:tab w:leader="none" w:pos="12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 send any written resolutions, notices or other communications in respect of their holding of Sale Shares to the Buyer; and</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to complete in such manner as it thinks fit and to return written resolutions, proxy forms, consents to short notice and any other document required to be signed by it in its capacity as a member.</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The power of attorney in clause 7.2 does not authorise the Buyer to pass any resolution:</w:t>
      </w:r>
    </w:p>
    <w:p>
      <w:pPr>
        <w:spacing w:after="0" w:line="200" w:lineRule="exact"/>
        <w:rPr>
          <w:sz w:val="20"/>
          <w:szCs w:val="20"/>
          <w:color w:val="auto"/>
        </w:rPr>
      </w:pPr>
    </w:p>
    <w:p>
      <w:pPr>
        <w:spacing w:after="0" w:line="233" w:lineRule="exact"/>
        <w:rPr>
          <w:sz w:val="20"/>
          <w:szCs w:val="20"/>
          <w:color w:val="auto"/>
        </w:rPr>
      </w:pPr>
    </w:p>
    <w:p>
      <w:pPr>
        <w:ind w:left="1280" w:hanging="633"/>
        <w:spacing w:after="0"/>
        <w:tabs>
          <w:tab w:leader="none" w:pos="12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102 or 109 CA 2006 to re-register the Company as an unlimited company; or</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would or might otherwise result in any additional liability of any nature falling directly or indirectly on the Seller (including by acquiring nil paid or partly paid shares in the capital of any company or shares in an unlimited company in the name of the Seller) and the appointment in clause 7.2 shall terminate in respect of the Seller on the date on which the Buyer is validly registered as a shareholder in the Company in respect of all of the Sale Shares.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61" w:name="page162"/>
    <w:bookmarkEnd w:id="161"/>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Seller shall, execute or, so far as is within its power, procure that any relevant third party shall execute all such documents and/or do or, so far as each is able, procure the doing of such acts and things as the Buyer shall after Completion reasonably require in order to vest the beneficial ownership of the Sale Shares in the Buyer.</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The Buyer shall procure that the Seller shall have access to the Buyer’s broker in order for the Seller to facilitate the sale of shares in the Buyer as and when such shares are unrestricted and the Seller elects to make any such sale.</w:t>
      </w:r>
    </w:p>
    <w:p>
      <w:pPr>
        <w:spacing w:after="0" w:line="159" w:lineRule="exact"/>
        <w:rPr>
          <w:sz w:val="20"/>
          <w:szCs w:val="20"/>
          <w:color w:val="auto"/>
        </w:rPr>
      </w:pPr>
    </w:p>
    <w:p>
      <w:pPr>
        <w:ind w:left="640" w:hanging="633"/>
        <w:spacing w:after="0"/>
        <w:tabs>
          <w:tab w:leader="none" w:pos="64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If all or any part of an instalment of the Cash Consideration is not paid on the applicable payment date set out in clause 3.2, or all or any part of the</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Option Consideration is not paid at Option Completion (such amount due but unpaid being an “</w:t>
      </w:r>
      <w:r>
        <w:rPr>
          <w:rFonts w:ascii="Times New Roman" w:cs="Times New Roman" w:eastAsia="Times New Roman" w:hAnsi="Times New Roman"/>
          <w:sz w:val="18"/>
          <w:szCs w:val="18"/>
          <w:b w:val="1"/>
          <w:bCs w:val="1"/>
          <w:color w:val="auto"/>
        </w:rPr>
        <w:t>Overdue Sum</w:t>
      </w:r>
      <w:r>
        <w:rPr>
          <w:rFonts w:ascii="Times New Roman" w:cs="Times New Roman" w:eastAsia="Times New Roman" w:hAnsi="Times New Roman"/>
          <w:sz w:val="18"/>
          <w:szCs w:val="18"/>
          <w:color w:val="auto"/>
        </w:rPr>
        <w:t>”) then:</w:t>
      </w:r>
    </w:p>
    <w:p>
      <w:pPr>
        <w:spacing w:after="0" w:line="201" w:lineRule="exact"/>
        <w:rPr>
          <w:sz w:val="20"/>
          <w:szCs w:val="20"/>
          <w:color w:val="auto"/>
        </w:rPr>
      </w:pPr>
    </w:p>
    <w:p>
      <w:pPr>
        <w:jc w:val="both"/>
        <w:ind w:left="1280" w:hanging="633"/>
        <w:spacing w:after="0" w:line="262" w:lineRule="auto"/>
        <w:tabs>
          <w:tab w:leader="none" w:pos="12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10 days after the applicable payment date but be paid before the date falling 20 days after the applicable payment date then the Buyer shall pay an amount equal to 105% of the Overdue Sum to the Seller in accordance with clause 3.3 in satisfaction of its obligation to pay the Overdue Sum;</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20 days after the applicable payment date but be paid before the date falling 30 days after the applicable payment date then the Buyer shall pay an amount equal to 110% of the Overdue Sum to the Seller in accordance with clause 3.3 in satisfaction of its obligation to pay the Overdue Sum;</w:t>
      </w:r>
    </w:p>
    <w:p>
      <w:pPr>
        <w:spacing w:after="0" w:line="172" w:lineRule="exact"/>
        <w:rPr>
          <w:rFonts w:ascii="Times New Roman" w:cs="Times New Roman" w:eastAsia="Times New Roman" w:hAnsi="Times New Roman"/>
          <w:sz w:val="18"/>
          <w:szCs w:val="18"/>
          <w:color w:val="auto"/>
        </w:rPr>
      </w:pPr>
    </w:p>
    <w:p>
      <w:pPr>
        <w:jc w:val="both"/>
        <w:ind w:left="1280" w:hanging="633"/>
        <w:spacing w:after="0" w:line="258" w:lineRule="auto"/>
        <w:tabs>
          <w:tab w:leader="none" w:pos="12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30 days after the applicable payment date (“</w:t>
      </w:r>
      <w:r>
        <w:rPr>
          <w:rFonts w:ascii="Times New Roman" w:cs="Times New Roman" w:eastAsia="Times New Roman" w:hAnsi="Times New Roman"/>
          <w:sz w:val="18"/>
          <w:szCs w:val="18"/>
          <w:b w:val="1"/>
          <w:bCs w:val="1"/>
          <w:color w:val="auto"/>
        </w:rPr>
        <w:t>Prolonged Default Date</w:t>
      </w:r>
      <w:r>
        <w:rPr>
          <w:rFonts w:ascii="Times New Roman" w:cs="Times New Roman" w:eastAsia="Times New Roman" w:hAnsi="Times New Roman"/>
          <w:sz w:val="18"/>
          <w:szCs w:val="18"/>
          <w:color w:val="auto"/>
        </w:rPr>
        <w:t>”), on each day after (and including) the Prolonged Default Date that the Overdue Sum remains outstanding, the Buyer shall immediately issue to the Seller such number of shares of common stock of the Buyer (“</w:t>
      </w:r>
      <w:r>
        <w:rPr>
          <w:rFonts w:ascii="Times New Roman" w:cs="Times New Roman" w:eastAsia="Times New Roman" w:hAnsi="Times New Roman"/>
          <w:sz w:val="18"/>
          <w:szCs w:val="18"/>
          <w:b w:val="1"/>
          <w:bCs w:val="1"/>
          <w:color w:val="auto"/>
        </w:rPr>
        <w:t>Prolonged Default Compensation Shares</w:t>
      </w:r>
      <w:r>
        <w:rPr>
          <w:rFonts w:ascii="Times New Roman" w:cs="Times New Roman" w:eastAsia="Times New Roman" w:hAnsi="Times New Roman"/>
          <w:sz w:val="18"/>
          <w:szCs w:val="18"/>
          <w:color w:val="auto"/>
        </w:rPr>
        <w:t>”) as shall be determined by dividing:</w:t>
      </w:r>
    </w:p>
    <w:p>
      <w:pPr>
        <w:spacing w:after="0" w:line="181"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x (Overdue Sum/100,000)</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by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62" w:name="page163"/>
    <w:bookmarkEnd w:id="162"/>
    <w:p>
      <w:pPr>
        <w:ind w:left="1920" w:hanging="632"/>
        <w:spacing w:after="0" w:line="277" w:lineRule="auto"/>
        <w:tabs>
          <w:tab w:leader="none" w:pos="19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each share of common stock of the Buyer for the five (5) trading days prior to (and excluding) the relevant date upon which the relevant Prolonged Default Compensation Shares are to be issued,</w:t>
      </w:r>
    </w:p>
    <w:p>
      <w:pPr>
        <w:spacing w:after="0" w:line="163" w:lineRule="exact"/>
        <w:rPr>
          <w:sz w:val="20"/>
          <w:szCs w:val="20"/>
          <w:color w:val="auto"/>
        </w:rPr>
      </w:pPr>
    </w:p>
    <w:p>
      <w:pPr>
        <w:jc w:val="both"/>
        <w:ind w:left="1280"/>
        <w:spacing w:after="0" w:line="254" w:lineRule="auto"/>
        <w:rPr>
          <w:sz w:val="20"/>
          <w:szCs w:val="20"/>
          <w:color w:val="auto"/>
        </w:rPr>
      </w:pPr>
      <w:r>
        <w:rPr>
          <w:rFonts w:ascii="Times New Roman" w:cs="Times New Roman" w:eastAsia="Times New Roman" w:hAnsi="Times New Roman"/>
          <w:sz w:val="18"/>
          <w:szCs w:val="18"/>
          <w:color w:val="auto"/>
        </w:rPr>
        <w:t>which process shall repeat every day after the Prolonged Default Date until an amount equal to 110% of the Overdue Sum has been repaid in full (whether before or after judgement). The Prolonged Default Compensation Shares shall be credited as fully paid, shall rank pari passu in all respects with the existing shares of common stock of the Buyer, including the right to receive all dividends declared, made or paid after their issue date (save that they shall not rank for any dividend or other distribution declared made, or paid by reference to a record date before their issue date); and shall be unrestricted and freely tradeable immediately after their issue date; and</w:t>
      </w:r>
    </w:p>
    <w:p>
      <w:pPr>
        <w:spacing w:after="0" w:line="182" w:lineRule="exact"/>
        <w:rPr>
          <w:sz w:val="20"/>
          <w:szCs w:val="20"/>
          <w:color w:val="auto"/>
        </w:rPr>
      </w:pPr>
    </w:p>
    <w:p>
      <w:pPr>
        <w:jc w:val="both"/>
        <w:ind w:left="1280" w:hanging="633"/>
        <w:spacing w:after="0" w:line="264" w:lineRule="auto"/>
        <w:tabs>
          <w:tab w:leader="none" w:pos="12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on the date falling 60 days after the applicable payment date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the Buyer shall on the Conversion Date issue to the Seller such number of shares of common stock of the Buyer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as shall be determined by dividing:</w:t>
      </w:r>
    </w:p>
    <w:p>
      <w:pPr>
        <w:spacing w:after="0" w:line="174" w:lineRule="exact"/>
        <w:rPr>
          <w:rFonts w:ascii="Times New Roman" w:cs="Times New Roman" w:eastAsia="Times New Roman" w:hAnsi="Times New Roman"/>
          <w:sz w:val="18"/>
          <w:szCs w:val="18"/>
          <w:color w:val="auto"/>
        </w:rPr>
      </w:pPr>
    </w:p>
    <w:p>
      <w:pPr>
        <w:ind w:left="1920" w:right="7380" w:hanging="632"/>
        <w:spacing w:after="0" w:line="495" w:lineRule="auto"/>
        <w:tabs>
          <w:tab w:leader="none" w:pos="192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of the Overdue Sum; by</w:t>
      </w:r>
    </w:p>
    <w:p>
      <w:pPr>
        <w:ind w:left="1920" w:hanging="632"/>
        <w:spacing w:after="0"/>
        <w:tabs>
          <w:tab w:leader="none" w:pos="1920"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VWAP of each share of common stock of the Buyer for the five (5) trading days prior to (and excluding) the Conversion Date,</w:t>
      </w:r>
    </w:p>
    <w:p>
      <w:pPr>
        <w:spacing w:after="0" w:line="231" w:lineRule="exact"/>
        <w:rPr>
          <w:sz w:val="20"/>
          <w:szCs w:val="20"/>
          <w:color w:val="auto"/>
        </w:rPr>
      </w:pPr>
    </w:p>
    <w:p>
      <w:pPr>
        <w:jc w:val="both"/>
        <w:ind w:left="1280"/>
        <w:spacing w:after="0" w:line="273" w:lineRule="auto"/>
        <w:rPr>
          <w:sz w:val="20"/>
          <w:szCs w:val="20"/>
          <w:color w:val="auto"/>
        </w:rPr>
      </w:pPr>
      <w:r>
        <w:rPr>
          <w:rFonts w:ascii="Times New Roman" w:cs="Times New Roman" w:eastAsia="Times New Roman" w:hAnsi="Times New Roman"/>
          <w:sz w:val="17"/>
          <w:szCs w:val="17"/>
          <w:color w:val="auto"/>
        </w:rPr>
        <w:t>rounded up to the nearest whole number of Conversion Shares, and such issue of the Conversion Shares shall constitute good and valid discharge of the obligation of the Buyer to pay 110% of the Overdue Sum to the Seller. The Conversion Shares shall be credited as fully paid, shall rank pari passu in all respects with the existing shares of common stock of the Buyer, including the right to receive all dividends declared, made or paid after their issue date (save that they shall not rank for any dividend or other distribution declared made, or paid by reference to a record date before their issue date); and shall be unrestricted and freely tradeable immediately after their issue date.</w:t>
      </w:r>
    </w:p>
    <w:p>
      <w:pPr>
        <w:spacing w:after="0" w:line="169" w:lineRule="exact"/>
        <w:rPr>
          <w:sz w:val="20"/>
          <w:szCs w:val="20"/>
          <w:color w:val="auto"/>
        </w:rPr>
      </w:pPr>
    </w:p>
    <w:p>
      <w:pPr>
        <w:jc w:val="both"/>
        <w:ind w:left="640" w:hanging="639"/>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If the issue of any shares pursuant to this Agreement will result in the Seller holding more than 5% of the shares of common stock of the Buyer, the Seller may elect at its sole discretion (and by giving written notice to the Buyer) to be issued pre-funded warrants (in the form substantially set out in Schedule 2) with the exercise price being the price at which the shares would otherwise have been issued in respect such shares in the common stock of the Buyer to avoid the Seller exceeding that threshold and the Buyer shall issue such pre-funded warrants to the Seller within 10 Business Days of the notice being given by the Seller.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63" w:name="page164"/>
    <w:bookmarkEnd w:id="163"/>
    <w:p>
      <w:pPr>
        <w:ind w:left="640" w:hanging="633"/>
        <w:spacing w:after="0"/>
        <w:tabs>
          <w:tab w:leader="none" w:pos="640"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 WARRANTIES AND LIMITATIONS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Seller warrants to the Buyer that:</w:t>
      </w:r>
    </w:p>
    <w:p>
      <w:pPr>
        <w:spacing w:after="0" w:line="220" w:lineRule="exact"/>
        <w:rPr>
          <w:sz w:val="20"/>
          <w:szCs w:val="20"/>
          <w:color w:val="auto"/>
        </w:rPr>
      </w:pPr>
    </w:p>
    <w:p>
      <w:pPr>
        <w:ind w:left="1280" w:hanging="633"/>
        <w:spacing w:after="0"/>
        <w:tabs>
          <w:tab w:leader="none" w:pos="12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sole legal and beneficial owner and the sole registered holder of the Sale Shares;</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 is entitled to sell and transfer the full legal and beneficial interest in the Sale Shares to the Buyer on the terms of this Agreement;</w:t>
      </w:r>
    </w:p>
    <w:p>
      <w:pPr>
        <w:spacing w:after="0" w:line="231" w:lineRule="exact"/>
        <w:rPr>
          <w:rFonts w:ascii="Times New Roman" w:cs="Times New Roman" w:eastAsia="Times New Roman" w:hAnsi="Times New Roman"/>
          <w:sz w:val="17"/>
          <w:szCs w:val="17"/>
          <w:color w:val="auto"/>
        </w:rPr>
      </w:pPr>
    </w:p>
    <w:p>
      <w:pPr>
        <w:ind w:left="1280" w:hanging="633"/>
        <w:spacing w:after="0"/>
        <w:tabs>
          <w:tab w:leader="none" w:pos="12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the power and authority to enter into and perform its obligations under this Agreement;</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the Seller’s obligations under this Agreement will be binding on it;</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and performance by the Seller of its obligations under this Agreement will not result in any breach of applicable law; and</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Option Completion, the Seller will be the sole legal and beneficial owner and the sole registered holder of the Option Shares (excluding any shares transferred by the Seller prior to Option Completion in accordance with clause 5.4);</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Option Completion, the Seller will be entitled to sell and transfer the full legal and beneficial interest in the Option Shares to the Buyer on the terms of this Agreement (excluding any shares transferred by the Seller prior to Option Completion in accordance with clause 5.4).</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The Seller warrants to the Buyer that, subject to:</w:t>
      </w:r>
    </w:p>
    <w:p>
      <w:pPr>
        <w:spacing w:after="0" w:line="220" w:lineRule="exact"/>
        <w:rPr>
          <w:sz w:val="20"/>
          <w:szCs w:val="20"/>
          <w:color w:val="auto"/>
        </w:rPr>
      </w:pPr>
    </w:p>
    <w:p>
      <w:pPr>
        <w:ind w:left="1280" w:hanging="633"/>
        <w:spacing w:after="0"/>
        <w:tabs>
          <w:tab w:leader="none" w:pos="12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documents contained in the Data Room;</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Disclosure Letter;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exceptions expressly provided for in the remainder of this clause 9,</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 far as the Seller is actually aware (the defined terms in this clause 9.2 being as defined in the Subscription Agreement):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64" w:name="page165"/>
    <w:bookmarkEnd w:id="164"/>
    <w:p>
      <w:pPr>
        <w:jc w:val="both"/>
        <w:ind w:left="320" w:hanging="313"/>
        <w:spacing w:after="0" w:line="253" w:lineRule="auto"/>
        <w:tabs>
          <w:tab w:leader="none" w:pos="3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have been prepared in accordance with accounting principles, standards and practices which are generally accepted in the United Kingdom as at the Accounts Date and on the same basis and in accordance with the same accounting policies as the corresponding accounts for the preceding three financial years (save as disclosed in the Accounts or such corresponding accounts), comply with the requirements of the Companies Act 2006 and give a true and fair view of the state of affairs of the Company and the Subsidiaries on a consolidated basis (in relation to the group accounts) and the Company (in relation to the Company accounts) at the Accounts Date and of the profits and losses for the period concerned.</w:t>
      </w:r>
    </w:p>
    <w:p>
      <w:pPr>
        <w:spacing w:after="0" w:line="18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Accounts:</w:t>
      </w:r>
    </w:p>
    <w:p>
      <w:pPr>
        <w:spacing w:after="0" w:line="220" w:lineRule="exact"/>
        <w:rPr>
          <w:sz w:val="20"/>
          <w:szCs w:val="20"/>
          <w:color w:val="auto"/>
        </w:rPr>
      </w:pPr>
    </w:p>
    <w:p>
      <w:pPr>
        <w:ind w:firstLine="7"/>
        <w:spacing w:after="0" w:line="277" w:lineRule="auto"/>
        <w:tabs>
          <w:tab w:leader="none" w:pos="24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prepared in accordance with good accounting practice on a basis consistent with that upon which the management accounts of the Company for the period to the Accounts Date were prepared;</w:t>
      </w:r>
    </w:p>
    <w:p>
      <w:pPr>
        <w:spacing w:after="0" w:line="162" w:lineRule="exact"/>
        <w:rPr>
          <w:rFonts w:ascii="Times New Roman" w:cs="Times New Roman" w:eastAsia="Times New Roman" w:hAnsi="Times New Roman"/>
          <w:sz w:val="18"/>
          <w:szCs w:val="18"/>
          <w:color w:val="auto"/>
        </w:rPr>
      </w:pPr>
    </w:p>
    <w:p>
      <w:pPr>
        <w:jc w:val="both"/>
        <w:ind w:firstLine="7"/>
        <w:spacing w:after="0" w:line="262" w:lineRule="auto"/>
        <w:tabs>
          <w:tab w:leader="none" w:pos="26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regard for the purpose for which they were prepared and the information known to the Company at the date on which they were prepared) reasonably reflect the financial affairs of the Company at the date to which they have been prepared and its results for the period covered by the Management Accounts; and</w:t>
      </w:r>
    </w:p>
    <w:p>
      <w:pPr>
        <w:spacing w:after="0" w:line="17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inaccurate or misleading in any material respect.</w:t>
      </w:r>
    </w:p>
    <w:p>
      <w:pPr>
        <w:spacing w:after="0" w:line="2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Since the Management Accounts Date as regards the Company:</w:t>
      </w:r>
    </w:p>
    <w:p>
      <w:pPr>
        <w:spacing w:after="0" w:line="220" w:lineRule="exact"/>
        <w:rPr>
          <w:sz w:val="20"/>
          <w:szCs w:val="20"/>
          <w:color w:val="auto"/>
        </w:rPr>
      </w:pPr>
    </w:p>
    <w:p>
      <w:pPr>
        <w:ind w:left="240" w:hanging="233"/>
        <w:spacing w:after="0"/>
        <w:tabs>
          <w:tab w:leader="none" w:pos="2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business has been carried on in the ordinary course and so as to maintain the same as a going concern;</w:t>
      </w:r>
    </w:p>
    <w:p>
      <w:pPr>
        <w:spacing w:after="0" w:line="219" w:lineRule="exact"/>
        <w:rPr>
          <w:rFonts w:ascii="Times New Roman" w:cs="Times New Roman" w:eastAsia="Times New Roman" w:hAnsi="Times New Roman"/>
          <w:sz w:val="18"/>
          <w:szCs w:val="18"/>
          <w:color w:val="auto"/>
        </w:rPr>
      </w:pPr>
    </w:p>
    <w:p>
      <w:pPr>
        <w:jc w:val="both"/>
        <w:ind w:right="20" w:firstLine="7"/>
        <w:spacing w:after="0" w:line="262" w:lineRule="auto"/>
        <w:tabs>
          <w:tab w:leader="none" w:pos="253"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in respect of the acquisition of additional shares in the capital of Quadrant Esports Limited, it has not acquired or disposed of or agreed to acquire or dispose of any business or any material asset (other than trading stock in the ordinary course of the business carried on by it) or assumed or acquired any material liability (including a contingent liability);</w:t>
      </w:r>
    </w:p>
    <w:p>
      <w:pPr>
        <w:spacing w:after="0" w:line="176" w:lineRule="exact"/>
        <w:rPr>
          <w:rFonts w:ascii="Times New Roman" w:cs="Times New Roman" w:eastAsia="Times New Roman" w:hAnsi="Times New Roman"/>
          <w:sz w:val="18"/>
          <w:szCs w:val="18"/>
          <w:color w:val="auto"/>
        </w:rPr>
      </w:pPr>
    </w:p>
    <w:p>
      <w:pPr>
        <w:ind w:firstLine="7"/>
        <w:spacing w:after="0" w:line="277" w:lineRule="auto"/>
        <w:tabs>
          <w:tab w:leader="none" w:pos="25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or other distribution (as defined by sections 1000, 1064 and 455, 459, and 460 of the Corporation Taxes Act 2010) has been declared, made or paid to its members nor has it repaid any loan capital or other debenture;</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5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has been made (or agreed to be made) in the emoluments or other terms of employment of any of its directors nor has it paid any bonus or special remuneration to any of its directors;</w:t>
      </w:r>
    </w:p>
    <w:p>
      <w:pPr>
        <w:spacing w:after="0" w:line="162" w:lineRule="exact"/>
        <w:rPr>
          <w:rFonts w:ascii="Times New Roman" w:cs="Times New Roman" w:eastAsia="Times New Roman" w:hAnsi="Times New Roman"/>
          <w:sz w:val="18"/>
          <w:szCs w:val="18"/>
          <w:color w:val="auto"/>
        </w:rPr>
      </w:pPr>
    </w:p>
    <w:p>
      <w:pPr>
        <w:ind w:left="4580" w:right="220" w:hanging="4573"/>
        <w:spacing w:after="0" w:line="524" w:lineRule="auto"/>
        <w:tabs>
          <w:tab w:leader="none" w:pos="25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borrowed monies (except in the ordinary course of the business carried on by it or from its bankers under agreed loan facilities);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-154940</wp:posOffset>
            </wp:positionV>
            <wp:extent cx="71342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80"/>
          </w:cols>
          <w:pgMar w:left="1280" w:top="655" w:right="339" w:bottom="1440" w:gutter="0" w:footer="0" w:header="0"/>
        </w:sectPr>
      </w:pPr>
    </w:p>
    <w:bookmarkStart w:id="165" w:name="page166"/>
    <w:bookmarkEnd w:id="165"/>
    <w:p>
      <w:pPr>
        <w:ind w:left="960" w:firstLine="7"/>
        <w:spacing w:after="0" w:line="277" w:lineRule="auto"/>
        <w:tabs>
          <w:tab w:leader="none" w:pos="118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deterioration in the financial position or, so far as the Company is aware, prospects of the Business (whether in consequence of normal trading or otherwise);</w:t>
      </w:r>
    </w:p>
    <w:p>
      <w:pPr>
        <w:spacing w:after="0" w:line="162" w:lineRule="exact"/>
        <w:rPr>
          <w:rFonts w:ascii="Times New Roman" w:cs="Times New Roman" w:eastAsia="Times New Roman" w:hAnsi="Times New Roman"/>
          <w:sz w:val="18"/>
          <w:szCs w:val="18"/>
          <w:color w:val="auto"/>
        </w:rPr>
      </w:pPr>
    </w:p>
    <w:p>
      <w:pPr>
        <w:ind w:left="960" w:right="20" w:firstLine="7"/>
        <w:spacing w:after="0" w:line="277" w:lineRule="auto"/>
        <w:tabs>
          <w:tab w:leader="none" w:pos="121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on a salary in excess of £100,000 per annum has been dismissed or made redundant nor has the Company taken or omitted to take any action which would entitle any such employee to claim that they have been constructively dismissed; and</w:t>
      </w:r>
    </w:p>
    <w:p>
      <w:pPr>
        <w:spacing w:after="0" w:line="162"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incurred any material liabilities or obligations, contingent or otherwise, other than:</w:t>
      </w:r>
    </w:p>
    <w:p>
      <w:pPr>
        <w:spacing w:after="0" w:line="219" w:lineRule="exact"/>
        <w:rPr>
          <w:rFonts w:ascii="Times New Roman" w:cs="Times New Roman" w:eastAsia="Times New Roman" w:hAnsi="Times New Roman"/>
          <w:sz w:val="18"/>
          <w:szCs w:val="18"/>
          <w:color w:val="auto"/>
        </w:rPr>
      </w:pPr>
    </w:p>
    <w:p>
      <w:pPr>
        <w:ind w:left="1520" w:hanging="212"/>
        <w:spacing w:after="0"/>
        <w:tabs>
          <w:tab w:leader="none" w:pos="152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incurred in the ordinary course of business since the Management Accounts Date; or</w:t>
      </w:r>
    </w:p>
    <w:p>
      <w:pPr>
        <w:spacing w:after="0" w:line="219" w:lineRule="exact"/>
        <w:rPr>
          <w:rFonts w:ascii="Times New Roman" w:cs="Times New Roman" w:eastAsia="Times New Roman" w:hAnsi="Times New Roman"/>
          <w:sz w:val="18"/>
          <w:szCs w:val="18"/>
          <w:color w:val="auto"/>
        </w:rPr>
      </w:pPr>
    </w:p>
    <w:p>
      <w:pPr>
        <w:ind w:left="1300" w:firstLine="8"/>
        <w:spacing w:after="0" w:line="277" w:lineRule="auto"/>
        <w:tabs>
          <w:tab w:leader="none" w:pos="156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that would not be required under accounting principles, standards and practices which are generally accepted in the United Kingdom to be disclosed on a balance sheet of the Company if one were prepared as of the date of this Agreement.</w:t>
      </w:r>
    </w:p>
    <w:p>
      <w:pPr>
        <w:spacing w:after="0" w:line="163" w:lineRule="exact"/>
        <w:rPr>
          <w:sz w:val="20"/>
          <w:szCs w:val="20"/>
          <w:color w:val="auto"/>
        </w:rPr>
      </w:pPr>
    </w:p>
    <w:p>
      <w:pPr>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Each warranty statement in clause 9.2 is a separate and independent warranty, and, save as otherwise expressly provided, no such warranty statement shall be limited by reference to any other warranty statement or by the other terms of this Agreement.</w:t>
      </w:r>
    </w:p>
    <w:p>
      <w:pPr>
        <w:spacing w:after="0" w:line="159" w:lineRule="exact"/>
        <w:rPr>
          <w:sz w:val="20"/>
          <w:szCs w:val="20"/>
          <w:color w:val="auto"/>
        </w:rPr>
      </w:pPr>
    </w:p>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The rights and remedies of the Buyer in respect of any breach of clause 9.1 (a “</w:t>
      </w:r>
      <w:r>
        <w:rPr>
          <w:rFonts w:ascii="Times New Roman" w:cs="Times New Roman" w:eastAsia="Times New Roman" w:hAnsi="Times New Roman"/>
          <w:sz w:val="18"/>
          <w:szCs w:val="18"/>
          <w:b w:val="1"/>
          <w:bCs w:val="1"/>
          <w:color w:val="auto"/>
        </w:rPr>
        <w:t>Fundamental Warranty Claim</w:t>
      </w:r>
      <w:r>
        <w:rPr>
          <w:rFonts w:ascii="Times New Roman" w:cs="Times New Roman" w:eastAsia="Times New Roman" w:hAnsi="Times New Roman"/>
          <w:sz w:val="18"/>
          <w:szCs w:val="18"/>
          <w:color w:val="auto"/>
        </w:rPr>
        <w:t>”) or clause 9.2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Warranty Claim</w:t>
      </w:r>
      <w:r>
        <w:rPr>
          <w:rFonts w:ascii="Times New Roman" w:cs="Times New Roman" w:eastAsia="Times New Roman" w:hAnsi="Times New Roman"/>
          <w:sz w:val="18"/>
          <w:szCs w:val="18"/>
          <w:color w:val="auto"/>
        </w:rPr>
        <w:t>”) shall not be affected by Completion or any investigation made by or on behalf of the Buyer into the affairs of the Company.</w:t>
      </w:r>
    </w:p>
    <w:p>
      <w:pPr>
        <w:spacing w:after="0" w:line="156" w:lineRule="exact"/>
        <w:rPr>
          <w:sz w:val="20"/>
          <w:szCs w:val="20"/>
          <w:color w:val="auto"/>
        </w:rPr>
      </w:pPr>
    </w:p>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The limitations set out in clauses 9.6 to 9.14 shall not apply to any Fundamental Warranty Claim or General Warranty Claim (each a “</w:t>
      </w:r>
      <w:r>
        <w:rPr>
          <w:rFonts w:ascii="Times New Roman" w:cs="Times New Roman" w:eastAsia="Times New Roman" w:hAnsi="Times New Roman"/>
          <w:sz w:val="18"/>
          <w:szCs w:val="18"/>
          <w:b w:val="1"/>
          <w:bCs w:val="1"/>
          <w:color w:val="auto"/>
        </w:rPr>
        <w:t>Warranty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which is the consequence of fraud , or wilful concealment by or on behalf of the Seller.</w:t>
      </w:r>
    </w:p>
    <w:p>
      <w:pPr>
        <w:spacing w:after="0" w:line="16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No Warranty Claim may be made against the Seller unless written notice of such Warranty Claim is served on the Seller, giving reasonable details of the Warranty Claim (including to the extent the Buyer is aware, the nature of the liability and quantum of the Warranty Claim), within:</w:t>
      </w:r>
    </w:p>
    <w:p>
      <w:pPr>
        <w:spacing w:after="0" w:line="163" w:lineRule="exact"/>
        <w:rPr>
          <w:sz w:val="20"/>
          <w:szCs w:val="20"/>
          <w:color w:val="auto"/>
        </w:rPr>
      </w:pPr>
    </w:p>
    <w:p>
      <w:pPr>
        <w:ind w:left="1280" w:hanging="633"/>
        <w:spacing w:after="0"/>
        <w:tabs>
          <w:tab w:leader="none" w:pos="12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Fundamental Warranty Claim, the three-year period commencing on the date of this Agreement; or</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General Warranty Claim, the 18-month period commencing on the date of this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66" w:name="page167"/>
    <w:bookmarkEnd w:id="166"/>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The Seller shall not be liable for a Warranty Claim unless proceedings have been issued within 6 months of the applicable date the notice referred to in clause 9.6 is given, and if proceedings have not been issued on or before expiry of such 6 month period, the Warranty Claim shall be deemed to have been irrevocably withdrawn and the Seller shall have no further liability in respect of that Warranty Claim.</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The aggregate liability of the Seller in respect of all and any Warranty Claims shall be limited to an amount equal to the amount of the Purchase Price actually received by the Seller (whether paid in cash or satisfied by the issue of Consideration Shares).</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color w:val="auto"/>
        </w:rPr>
        <w:t>The Seller shall not be liable for a General Warranty Claim unless:</w:t>
      </w:r>
    </w:p>
    <w:p>
      <w:pPr>
        <w:spacing w:after="0" w:line="220" w:lineRule="exact"/>
        <w:rPr>
          <w:sz w:val="20"/>
          <w:szCs w:val="20"/>
          <w:color w:val="auto"/>
        </w:rPr>
      </w:pPr>
    </w:p>
    <w:p>
      <w:pPr>
        <w:ind w:left="1280" w:hanging="633"/>
        <w:spacing w:after="0" w:line="277" w:lineRule="auto"/>
        <w:tabs>
          <w:tab w:leader="none" w:pos="12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liability in respect of that General Warranty Claim (together with any connected General Warranty Claims) exceeds £25,000; and</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Seller’s liability in respect of that Warranty General Claim when aggregated with the Seller’s liability for all other Warranty General Claims (other than those excluded under clause 9.9(a) above), exceeds an amount equal to 1% of the Purchase Price, in which case the Seller shall be liable for the whole amount claimed (and not just the amount above the threshold specified in this clause 9.9(b) excluding any costs or expenses of the Buyer in connection with bringing any General Warranty Claims).</w:t>
      </w:r>
    </w:p>
    <w:p>
      <w:pPr>
        <w:spacing w:after="0" w:line="181"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For the purpose of this clause, a General Warranty Claim is connected with another General Warranty Claim if they arise from the same event, facts or circumstances.</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color w:val="auto"/>
        </w:rPr>
        <w:t>The limitations in clause 4.14 of the Subscription Agreement shall apply on a mutatis mutandis basis in this Agreement.</w:t>
      </w:r>
    </w:p>
    <w:p>
      <w:pPr>
        <w:spacing w:after="0" w:line="220" w:lineRule="exact"/>
        <w:rPr>
          <w:sz w:val="20"/>
          <w:szCs w:val="20"/>
          <w:color w:val="auto"/>
        </w:rPr>
      </w:pPr>
    </w:p>
    <w:p>
      <w:pPr>
        <w:jc w:val="both"/>
        <w:ind w:left="640" w:hanging="639"/>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The Buyer shall be entitled to make a Warranty Claim in respect of any liability which is contingent or unascertained provided that written notice of the Warranty Claim (giving as far as practical the amount and details of the General Warranty Claim) is given to the Seller before the expiry of the relevant period specified in clause 9.6 and the Seller shall not be liable to make any payment in respect of such Warranty Claim until the liability becomes an actual liability or (as the case may be) becomes capable of being quantified and provided that notice is given to the Seller within 15 Business Days of the liability becoming an actual liability or (as the case may be) becoming capable of being quantified.</w:t>
      </w:r>
    </w:p>
    <w:p>
      <w:pPr>
        <w:spacing w:after="0" w:line="18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Nothing in this Agreement shall prejudice the Buyer’s duty under common law to mitigate any loss or liability which is the subject of a Warranty Claim.</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67" w:name="page168"/>
    <w:bookmarkEnd w:id="167"/>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color w:val="auto"/>
        </w:rPr>
        <w:t>The Seller shall not be liable more than once for the same loss, whether such loss is recovered pursuant to this Agreement, the Subscription Agreement or any other share transfer agreement entered into on or around the date of this Agreement.</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7"/>
          <w:szCs w:val="17"/>
          <w:color w:val="auto"/>
        </w:rPr>
        <w:t>The Buyer agrees that damages for a Warranty Claim shall be its only remedy and that it shall not be entitled to the remedy of rescission.</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BUYER WARRANTIES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Buyer warrants to the Seller that:</w:t>
      </w:r>
    </w:p>
    <w:p>
      <w:pPr>
        <w:spacing w:after="0" w:line="220" w:lineRule="exact"/>
        <w:rPr>
          <w:sz w:val="20"/>
          <w:szCs w:val="20"/>
          <w:color w:val="auto"/>
        </w:rPr>
      </w:pPr>
    </w:p>
    <w:p>
      <w:pPr>
        <w:ind w:left="1280" w:hanging="633"/>
        <w:spacing w:after="0"/>
        <w:tabs>
          <w:tab w:leader="none" w:pos="12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and authority to enter into and perform its obligations under this Agreement;</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such power and authority as is required to issue the Consideration Shares to the Seller and any other shares to be issued to the Seller, on the terms of this Agreement;</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obtained all such consents in respect of the issue of the Consideration Shares to the Seller and any other shares to be issued to the Seller, on the terms of this Agreement;</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its obligations under this Agreement will be binding on it;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and performance by it of its obligations under, this Agreement will not result in any breach of applicable law.</w:t>
      </w:r>
    </w:p>
    <w:p>
      <w:pPr>
        <w:spacing w:after="0" w:line="2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GENERAL PROVISIONS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4" w:lineRule="exact"/>
        <w:rPr>
          <w:sz w:val="20"/>
          <w:szCs w:val="20"/>
          <w:color w:val="auto"/>
        </w:rPr>
      </w:pPr>
    </w:p>
    <w:p>
      <w:pPr>
        <w:ind w:left="660"/>
        <w:spacing w:after="0" w:line="277"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in relation to the sale and purchase of the Sale Shares and other matters covered by it and supersedes any previous agreement between the parties in relation to those matters, which shall cease to have any further effect.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b w:val="1"/>
          <w:bCs w:val="1"/>
          <w:color w:val="auto"/>
        </w:rPr>
        <w:t>Alterations</w:t>
      </w:r>
    </w:p>
    <w:p>
      <w:pPr>
        <w:spacing w:after="0" w:line="224" w:lineRule="exact"/>
        <w:rPr>
          <w:sz w:val="20"/>
          <w:szCs w:val="20"/>
          <w:color w:val="auto"/>
        </w:rPr>
      </w:pPr>
    </w:p>
    <w:p>
      <w:pPr>
        <w:ind w:left="660"/>
        <w:spacing w:after="0" w:line="277" w:lineRule="auto"/>
        <w:rPr>
          <w:sz w:val="20"/>
          <w:szCs w:val="20"/>
          <w:color w:val="auto"/>
        </w:rPr>
      </w:pPr>
      <w:r>
        <w:rPr>
          <w:rFonts w:ascii="Times New Roman" w:cs="Times New Roman" w:eastAsia="Times New Roman" w:hAnsi="Times New Roman"/>
          <w:sz w:val="18"/>
          <w:szCs w:val="18"/>
          <w:color w:val="auto"/>
        </w:rPr>
        <w:t>No purported alteration or variation of this Agreement shall be effective unless it is in writing, refers specifically to this Agreement and is duly executed by each party to this Agreement.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b w:val="1"/>
          <w:bCs w:val="1"/>
          <w:color w:val="auto"/>
        </w:rPr>
        <w:t>Counterparts</w:t>
      </w:r>
    </w:p>
    <w:p>
      <w:pPr>
        <w:spacing w:after="0" w:line="224" w:lineRule="exact"/>
        <w:rPr>
          <w:sz w:val="20"/>
          <w:szCs w:val="20"/>
          <w:color w:val="auto"/>
        </w:rPr>
      </w:pPr>
    </w:p>
    <w:p>
      <w:pPr>
        <w:ind w:left="660"/>
        <w:spacing w:after="0" w:line="277"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when executed constitutes a duplicate original, but all the counterparts together constitute the one agreement.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 counterpart shall be effective until each party has duly executed at least one counterpart.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68" w:name="page169"/>
    <w:bookmarkEnd w:id="168"/>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b w:val="1"/>
          <w:bCs w:val="1"/>
          <w:color w:val="auto"/>
        </w:rPr>
        <w:t>Payment of Costs</w:t>
      </w:r>
    </w:p>
    <w:p>
      <w:pPr>
        <w:spacing w:after="0" w:line="224"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Each party shall be responsible for its own legal and other costs incurred in relation to the negotiation, preparation and completion of this Agreement and the transactions contemplated by this Agreement.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SUCCESSORS, ASSIGNS AND THIRD PARTY RIGHTS</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This Agreement shall be binding on and shall enure for the benefit of the permitted assigns, personal representatives and successors in title of each party.</w:t>
      </w:r>
    </w:p>
    <w:p>
      <w:pPr>
        <w:spacing w:after="0" w:line="163" w:lineRule="exact"/>
        <w:rPr>
          <w:sz w:val="20"/>
          <w:szCs w:val="20"/>
          <w:color w:val="auto"/>
        </w:rPr>
      </w:pPr>
    </w:p>
    <w:p>
      <w:pPr>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None of the parties (nor any other person entitled to enforce rights under this Agreement) may assign the benefit of any rights, or transfer any of their obligations, under this Agreement, except that, subject always to clause 12.3:</w:t>
      </w:r>
    </w:p>
    <w:p>
      <w:pPr>
        <w:spacing w:after="0" w:line="163" w:lineRule="exact"/>
        <w:rPr>
          <w:sz w:val="20"/>
          <w:szCs w:val="20"/>
          <w:color w:val="auto"/>
        </w:rPr>
      </w:pPr>
    </w:p>
    <w:p>
      <w:pPr>
        <w:jc w:val="both"/>
        <w:ind w:left="1280" w:hanging="633"/>
        <w:spacing w:after="0" w:line="262" w:lineRule="auto"/>
        <w:tabs>
          <w:tab w:leader="none" w:pos="12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any of its rights under this Agreement to any other member of the Buyer’s Group and this provision shall constitute any consent required of the Seller for those purposes, provided that the Buyer shall procure that, if the assignee subsequently ceases to be a member of the Buyer’s Group, the assignee shall assign the benefit of any of its rights under this Agreement back to the Buyer; and</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any of its rights in respect of the Call Option to any person, provided that it transfers all of its obligations in respect of the Call Option to such person at the same time, and the parties shall, and the Buyer shall procure that such person shall, enter into any agreements or other documents as may reasonably be required to give effect to such assignment and transfer.</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In the case of any assignment by the Buyer in accordance with clause 12.2, the liability of the Seller will be no greater than such liability would have been had no such assignment occurred, and unless and until the Seller receives notification of such assignment, the Seller may deal with the Buyer in connection with all matters arising under this Agreement.</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Contracts (Rights of Third Parties) Act 1999 shall not apply to this Agreement and no person (including any employee, officer, agent, representative or sub-contractor of a party) other than a party to this Agreement has the right (whether under the Contracts (Rights of Third Parties) Act 1999 or otherwise) to enforce any term of this Agreement which expressly or by implication confers a benefit on that person without the express prior agreement in writing of the parties.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69" w:name="page170"/>
    <w:bookmarkEnd w:id="169"/>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CONFIDENTIAL INFORMATION</w:t>
      </w:r>
    </w:p>
    <w:p>
      <w:pPr>
        <w:spacing w:after="0" w:line="224"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Each party to this Agreement undertakes that it shall keep the terms of this Agreement, any information that it has acquired that is confidential in nature concerning the other parties and any information developed by either party in performing its obligations under, or otherwise pursuant to this Agreement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confidential and that it shall not use or disclose the other party’s Confidential Information to any person, except as permitted by clause 13.2.</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A party to this Agreement may:</w:t>
      </w:r>
    </w:p>
    <w:p>
      <w:pPr>
        <w:spacing w:after="0" w:line="216" w:lineRule="exact"/>
        <w:rPr>
          <w:sz w:val="20"/>
          <w:szCs w:val="20"/>
          <w:color w:val="auto"/>
        </w:rPr>
      </w:pPr>
    </w:p>
    <w:p>
      <w:pPr>
        <w:jc w:val="both"/>
        <w:ind w:left="1280" w:hanging="633"/>
        <w:spacing w:after="0" w:line="258" w:lineRule="auto"/>
        <w:tabs>
          <w:tab w:leader="none" w:pos="12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Confidential Information to any of its employees, officers, representatives or advisers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who need to know the relevant Confidential Information for the purposes of the performance of any obligations under this Agreement, provided that such party must ensure that each of its Representatives to whom Confidential Information is disclosed is aware of its confidential nature and agrees to comply with this clause 13 as if it were a party; and</w:t>
      </w:r>
    </w:p>
    <w:p>
      <w:pPr>
        <w:spacing w:after="0" w:line="181"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Confidential Information as may be required by law, any court, any governmental, regulatory or supervisory authority (including, without limitation, any securities exchange on which the shares in the stock of the Buyer are traded) or any other authority of competent jurisdiction to be disclosed.</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Every notice under this Agreement must be sent by e-mail and shall be deemed to be duly given if:</w:t>
      </w:r>
    </w:p>
    <w:p>
      <w:pPr>
        <w:spacing w:after="0" w:line="220" w:lineRule="exact"/>
        <w:rPr>
          <w:sz w:val="20"/>
          <w:szCs w:val="20"/>
          <w:color w:val="auto"/>
        </w:rPr>
      </w:pPr>
    </w:p>
    <w:p>
      <w:pPr>
        <w:ind w:left="1280" w:hanging="633"/>
        <w:spacing w:after="0" w:line="277" w:lineRule="auto"/>
        <w:tabs>
          <w:tab w:leader="none" w:pos="12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notices to the Seller, it is sent to the Seller at ian.burrows@mpacommercial.com, with a copy (which shall not constitute notice) to Laura.Chandler@Mishcon.com;</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notices to the Buyer, it is sent to Robert Stubblefield at rob.stubblefield@lottery.com and Amar Ali at amarali1978@gmail.com, with a copy (which shall not constitute notice) to Severs@crowell.com,</w:t>
      </w:r>
    </w:p>
    <w:p>
      <w:pPr>
        <w:spacing w:after="0" w:line="163"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or to such other e-mail address or recipient as the relevant party may notify to the other party in accordance with this clause 14 from time to time, provided that such other e-mail address or recipient shall take effect no earlier than three Business Days following the date of such notice informing the other party of the new e-mail address or recipient.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70" w:name="page171"/>
    <w:bookmarkEnd w:id="170"/>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Any notice duly given within the meaning of clause 14 shall be deemed to have been both given and received when such e-mail is sent.</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For the purposes of this clause 14 “notice” shall include any request, demand, instruction, communication or other document. Each notice to be given under or in connection with this Agreement shall be in English and if that notice is translated into any other language, the English language text shall prevail.</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The Buyer appoints the Company of 58a Bronsart Road, London, England, SW6 6AA to act as its agent to accept service of process and any other documents in any legal action or proceedings arising out of or in connection with this Agreement in England and Wales.</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The Buyer undertakes that:</w:t>
      </w:r>
    </w:p>
    <w:p>
      <w:pPr>
        <w:spacing w:after="0" w:line="220" w:lineRule="exact"/>
        <w:rPr>
          <w:sz w:val="20"/>
          <w:szCs w:val="20"/>
          <w:color w:val="auto"/>
        </w:rPr>
      </w:pPr>
    </w:p>
    <w:p>
      <w:pPr>
        <w:ind w:left="1280" w:hanging="633"/>
        <w:spacing w:after="0" w:line="277" w:lineRule="auto"/>
        <w:tabs>
          <w:tab w:leader="none" w:pos="12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maintain such appointment, or an appointment with a replacement agent for service with a registered office in England and Wales, in full force and effect for so long as any of its obligations under this Agreement remain outstanding;</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ceases to be its agent for service of process in England and Wales, including in circumstances where the Buyer wishes to replace the Company as its agent, it will immediately appoint a replacement agent for service with a registered office address in England and Wales and notify the Seller in writing of the name and address of such replacement agent; and</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Buyer fails to appoint a replacement agent in accordance with clause 14.5(b) above, the Seller shall be entitled (without prejudice to any other mode of service) to serve any process or other document by sending the same by registered post to the Buyer and/or the Company at its last known address, and such service shall be deemed effective.</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APPLICABLE LAW AND DISPUTE RESOLUTION</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This Agreement and any issues, disputes or claims arising out of or in connection with it shall be governed by and construed in accordance with English law.</w:t>
      </w:r>
    </w:p>
    <w:p>
      <w:pPr>
        <w:spacing w:after="0" w:line="163"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Each party irrevocably agrees that the courts of England and Wales shall have exclusive jurisdiction to settle any dispute or claim (including non-contractual disputes or claims) arising out of or in connection with this Agreement or its subject matter or formation.</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document has been executed as a deed and is delivered and takes effect on the date stated at the beginning of it.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199"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i w:val="1"/>
          <w:iCs w:val="1"/>
          <w:color w:val="auto"/>
        </w:rPr>
        <w:t>[Name of sender]</w:t>
      </w:r>
    </w:p>
    <w:p>
      <w:pPr>
        <w:spacing w:after="0" w:line="3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7"/>
          <w:szCs w:val="17"/>
          <w:i w:val="1"/>
          <w:iCs w:val="1"/>
          <w:color w:val="auto"/>
        </w:rPr>
        <w:t>[Address of sender]</w:t>
      </w:r>
    </w:p>
    <w:p>
      <w:pPr>
        <w:spacing w:after="0" w:line="2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i w:val="1"/>
          <w:iCs w:val="1"/>
          <w:color w:val="auto"/>
        </w:rPr>
        <w:t>[Buyer][Seller]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[Address of recipient]</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[Date]</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Dear </w:t>
      </w:r>
      <w:r>
        <w:rPr>
          <w:rFonts w:ascii="Times New Roman" w:cs="Times New Roman" w:eastAsia="Times New Roman" w:hAnsi="Times New Roman"/>
          <w:sz w:val="18"/>
          <w:szCs w:val="18"/>
          <w:i w:val="1"/>
          <w:iCs w:val="1"/>
          <w:color w:val="auto"/>
        </w:rPr>
        <w:t>[Buyer][Seller]</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[First/Second] [Put/Call] </w:t>
      </w:r>
      <w:r>
        <w:rPr>
          <w:rFonts w:ascii="Times New Roman" w:cs="Times New Roman" w:eastAsia="Times New Roman" w:hAnsi="Times New Roman"/>
          <w:sz w:val="18"/>
          <w:szCs w:val="18"/>
          <w:b w:val="1"/>
          <w:bCs w:val="1"/>
          <w:color w:val="auto"/>
        </w:rPr>
        <w:t>Option: Exercise Notice</w:t>
      </w:r>
    </w:p>
    <w:p>
      <w:pPr>
        <w:spacing w:after="0" w:line="222"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[We][I] </w:t>
      </w:r>
      <w:r>
        <w:rPr>
          <w:rFonts w:ascii="Times New Roman" w:cs="Times New Roman" w:eastAsia="Times New Roman" w:hAnsi="Times New Roman"/>
          <w:sz w:val="18"/>
          <w:szCs w:val="18"/>
          <w:color w:val="auto"/>
        </w:rPr>
        <w:t>refer to the share purchase agreement for the sale and purchase of certain shares in the issued share capital of Veloce Esports Limited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between MPA Creative Limited and Sports Entertainment Gaming Global Corporation (trading as SEGG Media and formerly known as Lottery.com Inc.) on </w:t>
      </w:r>
      <w:r>
        <w:rPr>
          <w:rFonts w:ascii="Times New Roman" w:cs="Times New Roman" w:eastAsia="Times New Roman" w:hAnsi="Times New Roman"/>
          <w:sz w:val="18"/>
          <w:szCs w:val="18"/>
          <w:i w:val="1"/>
          <w:iCs w:val="1"/>
          <w:color w:val="auto"/>
        </w:rPr>
        <w:t xml:space="preserve">[date]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Terms defined in the SPA shall have the same meanings when used in this notice, which is an Exercise Notice for the purposes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[We][I] </w:t>
      </w:r>
      <w:r>
        <w:rPr>
          <w:rFonts w:ascii="Times New Roman" w:cs="Times New Roman" w:eastAsia="Times New Roman" w:hAnsi="Times New Roman"/>
          <w:sz w:val="18"/>
          <w:szCs w:val="18"/>
          <w:color w:val="auto"/>
        </w:rPr>
        <w:t>hereby give you written notice, on the date set out above, that:</w:t>
      </w:r>
    </w:p>
    <w:p>
      <w:pPr>
        <w:spacing w:after="0" w:line="220" w:lineRule="exact"/>
        <w:rPr>
          <w:sz w:val="20"/>
          <w:szCs w:val="20"/>
          <w:color w:val="auto"/>
        </w:rPr>
      </w:pPr>
    </w:p>
    <w:p>
      <w:pPr>
        <w:ind w:left="640" w:right="20" w:hanging="633"/>
        <w:spacing w:after="0" w:line="279" w:lineRule="auto"/>
        <w:tabs>
          <w:tab w:leader="none" w:pos="6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are][I am] </w:t>
      </w:r>
      <w:r>
        <w:rPr>
          <w:rFonts w:ascii="Times New Roman" w:cs="Times New Roman" w:eastAsia="Times New Roman" w:hAnsi="Times New Roman"/>
          <w:sz w:val="18"/>
          <w:szCs w:val="18"/>
          <w:color w:val="auto"/>
        </w:rPr>
        <w:t>exercising the [</w:t>
      </w:r>
      <w:r>
        <w:rPr>
          <w:rFonts w:ascii="Times New Roman" w:cs="Times New Roman" w:eastAsia="Times New Roman" w:hAnsi="Times New Roman"/>
          <w:sz w:val="18"/>
          <w:szCs w:val="18"/>
          <w:i w:val="1"/>
          <w:iCs w:val="1"/>
          <w:color w:val="auto"/>
        </w:rPr>
        <w:t>First Put Option, Second Put Option, First Call Option or Second Call Option</w:t>
      </w:r>
      <w:r>
        <w:rPr>
          <w:rFonts w:ascii="Times New Roman" w:cs="Times New Roman" w:eastAsia="Times New Roman" w:hAnsi="Times New Roman"/>
          <w:sz w:val="18"/>
          <w:szCs w:val="18"/>
          <w:color w:val="auto"/>
        </w:rPr>
        <w:t>] in accordance with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 and</w:t>
      </w:r>
    </w:p>
    <w:p>
      <w:pPr>
        <w:spacing w:after="0" w:line="159" w:lineRule="exact"/>
        <w:rPr>
          <w:rFonts w:ascii="Times New Roman" w:cs="Times New Roman" w:eastAsia="Times New Roman" w:hAnsi="Times New Roman"/>
          <w:sz w:val="18"/>
          <w:szCs w:val="18"/>
          <w:color w:val="auto"/>
        </w:rPr>
      </w:pPr>
    </w:p>
    <w:p>
      <w:pPr>
        <w:ind w:left="640" w:hanging="633"/>
        <w:spacing w:after="0" w:line="279" w:lineRule="auto"/>
        <w:tabs>
          <w:tab w:leader="none" w:pos="6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Option Completion shall be: [</w:t>
      </w:r>
      <w:r>
        <w:rPr>
          <w:rFonts w:ascii="Times New Roman" w:cs="Times New Roman" w:eastAsia="Times New Roman" w:hAnsi="Times New Roman"/>
          <w:sz w:val="18"/>
          <w:szCs w:val="18"/>
          <w:i w:val="1"/>
          <w:iCs w:val="1"/>
          <w:color w:val="auto"/>
        </w:rPr>
        <w:t>insert a date, which is no less than five and no more than 15 Business Days after the date of the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WARRANT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1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Sports Entertainment Gaming Global Corporation</w:t>
      </w:r>
    </w:p>
    <w:p>
      <w:pPr>
        <w:sectPr>
          <w:pgSz w:w="11900" w:h="16838" w:orient="portrait"/>
          <w:cols w:equalWidth="0" w:num="1">
            <w:col w:w="11240"/>
          </w:cols>
          <w:pgMar w:left="320" w:top="651" w:right="33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 Shares: XXX,XXX, subject to</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as set forth herein.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 Date: XXX,XXX</w:t>
      </w:r>
    </w:p>
    <w:p>
      <w:pPr>
        <w:spacing w:after="0" w:line="444" w:lineRule="exact"/>
        <w:rPr>
          <w:sz w:val="20"/>
          <w:szCs w:val="20"/>
          <w:color w:val="auto"/>
        </w:rPr>
      </w:pPr>
    </w:p>
    <w:p>
      <w:pPr>
        <w:sectPr>
          <w:pgSz w:w="11900" w:h="16838" w:orient="portrait"/>
          <w:cols w:equalWidth="0" w:num="2">
            <w:col w:w="8560" w:space="720"/>
            <w:col w:w="1960"/>
          </w:cols>
          <w:pgMar w:left="320" w:top="651" w:right="339" w:bottom="1440" w:gutter="0" w:footer="0" w:header="0"/>
          <w:type w:val="continuous"/>
        </w:sect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 xml:space="preserve">THIS COMMON STOCK PURCHASE WARRANT (the “Warrant”) certifies that, for value received, </w:t>
      </w:r>
      <w:r>
        <w:rPr>
          <w:rFonts w:ascii="Times New Roman" w:cs="Times New Roman" w:eastAsia="Times New Roman" w:hAnsi="Times New Roman"/>
          <w:sz w:val="17"/>
          <w:szCs w:val="17"/>
          <w:b w:val="1"/>
          <w:bCs w:val="1"/>
          <w:color w:val="auto"/>
        </w:rPr>
        <w:t>XXX,XXX</w:t>
      </w:r>
      <w:r>
        <w:rPr>
          <w:rFonts w:ascii="Times New Roman" w:cs="Times New Roman" w:eastAsia="Times New Roman" w:hAnsi="Times New Roman"/>
          <w:sz w:val="17"/>
          <w:szCs w:val="17"/>
          <w:color w:val="auto"/>
        </w:rPr>
        <w:t xml:space="preserve">, or its registered assigns (the “Holder”) is entitled, upon the terms and subject to the limitations on exercise and the conditions hereinafter set forth, at any time on or after the Issuance Date as set forth above and on or prior to the close of business on the fifth and half annual anniversary of the Issuance Date (the “Termination Date”) but not thereafter, to subscribe for and purchase from </w:t>
      </w:r>
      <w:r>
        <w:rPr>
          <w:rFonts w:ascii="Times New Roman" w:cs="Times New Roman" w:eastAsia="Times New Roman" w:hAnsi="Times New Roman"/>
          <w:sz w:val="17"/>
          <w:szCs w:val="17"/>
          <w:b w:val="1"/>
          <w:bCs w:val="1"/>
          <w:color w:val="auto"/>
        </w:rPr>
        <w:t>Sports Entertainment Gaming Global Corporation</w:t>
      </w:r>
      <w:r>
        <w:rPr>
          <w:rFonts w:ascii="Times New Roman" w:cs="Times New Roman" w:eastAsia="Times New Roman" w:hAnsi="Times New Roman"/>
          <w:sz w:val="17"/>
          <w:szCs w:val="17"/>
          <w:color w:val="auto"/>
        </w:rPr>
        <w:t>., a Delaware company with principal executive offices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at 5049 Edwards Ranch Road,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Fort Worth, Texas 76109 (the “Company”), the number of shares of common stock, par value $0.001 per share (the “Common Stock”) of the Company (as subject to adjustment hereunder, the “Warrant Shares”) as set forth above. The purchase price of one share of Common Stock under this Warrant shall be equal to the Exercise Price, as defined in Section 2.</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xml:space="preserve">. This Warrant is issued and entered into pursuant to the Share Purchase Agreement, dated as of </w:t>
      </w:r>
      <w:r>
        <w:rPr>
          <w:rFonts w:ascii="Times New Roman" w:cs="Times New Roman" w:eastAsia="Times New Roman" w:hAnsi="Times New Roman"/>
          <w:sz w:val="18"/>
          <w:szCs w:val="18"/>
          <w:b w:val="1"/>
          <w:bCs w:val="1"/>
          <w:color w:val="auto"/>
        </w:rPr>
        <w:t>XXX,XXX</w:t>
      </w:r>
      <w:r>
        <w:rPr>
          <w:rFonts w:ascii="Times New Roman" w:cs="Times New Roman" w:eastAsia="Times New Roman" w:hAnsi="Times New Roman"/>
          <w:sz w:val="18"/>
          <w:szCs w:val="18"/>
          <w:color w:val="auto"/>
        </w:rPr>
        <w:t>, by and between the Company and the Holder (the “Purchase Agreement”).</w:t>
      </w:r>
    </w:p>
    <w:p>
      <w:pPr>
        <w:spacing w:after="0" w:line="16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Exercise.</w:t>
      </w:r>
    </w:p>
    <w:p>
      <w:pPr>
        <w:spacing w:after="0" w:line="220" w:lineRule="exact"/>
        <w:rPr>
          <w:sz w:val="20"/>
          <w:szCs w:val="20"/>
          <w:color w:val="auto"/>
        </w:rPr>
      </w:pPr>
    </w:p>
    <w:p>
      <w:pPr>
        <w:jc w:val="both"/>
        <w:ind w:left="1280" w:hanging="313"/>
        <w:spacing w:after="0" w:line="249" w:lineRule="auto"/>
        <w:tabs>
          <w:tab w:leader="none" w:pos="12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of the purchase rights represented by this Warrant may be made, in whole or in part, at any time or times on or after Issuance Date and before the Termination Date by delivery to the Company (or such other office or agency of the Company as it may designate by notice in writing to the registered Holder at the address of the Holder appearing on the books of the Company) of a duly executed facsimile copy of the Notice of Exercise Form attached hereto. Within two (2) Trading Days (as defined below) following the date of aforesaid exercise, the Holder shall deliver the aggregate Exercise Price (if the exercise is pursuant to Section 2(b)) for the shares specified in the applicable Notice of Exercise by wire transfer or cashier’s check drawn on a bank specified in the applicable Notice of Exercise. No ink-original Notice of Exercise shall be required, nor shall any medallion guarantee (or other type of guarantee or notarization) of any Notice of Exercise be required. Notwithstanding anything herein to the contrary (although the Holder may surrender the Warrant to, and receive a replacement Warrant from, the Company),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Trading Day of delivery of such notice. </w:t>
      </w:r>
      <w:r>
        <w:rPr>
          <w:rFonts w:ascii="Times New Roman" w:cs="Times New Roman" w:eastAsia="Times New Roman" w:hAnsi="Times New Roman"/>
          <w:sz w:val="18"/>
          <w:szCs w:val="18"/>
          <w:b w:val="1"/>
          <w:bCs w:val="1"/>
          <w:color w:val="auto"/>
        </w:rPr>
        <w:t>The Holder and any assignee, by acceptance of this Warrant, acknowledge and agree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For purposes herein, the term “Trading Day” means any day that shares of Common Stock are listed for trading or quotation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Market.</w:t>
      </w:r>
    </w:p>
    <w:p>
      <w:pPr>
        <w:spacing w:after="0" w:line="188" w:lineRule="exact"/>
        <w:rPr>
          <w:rFonts w:ascii="Times New Roman" w:cs="Times New Roman" w:eastAsia="Times New Roman" w:hAnsi="Times New Roman"/>
          <w:sz w:val="18"/>
          <w:szCs w:val="18"/>
          <w:color w:val="auto"/>
        </w:rPr>
      </w:pPr>
    </w:p>
    <w:p>
      <w:pPr>
        <w:jc w:val="both"/>
        <w:ind w:left="1280" w:hanging="313"/>
        <w:spacing w:after="0" w:line="277" w:lineRule="auto"/>
        <w:tabs>
          <w:tab w:leader="none" w:pos="1280"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aggregate exercise price of this Warrant was pre-funded to the Company prior to the Initial Exercise Date and, consequently, no additional consideration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w:t>
      </w:r>
    </w:p>
    <w:p>
      <w:pPr>
        <w:spacing w:after="0" w:line="164" w:lineRule="exact"/>
        <w:rPr>
          <w:rFonts w:ascii="Times New Roman" w:cs="Times New Roman" w:eastAsia="Times New Roman" w:hAnsi="Times New Roman"/>
          <w:sz w:val="17"/>
          <w:szCs w:val="17"/>
          <w:color w:val="auto"/>
        </w:rPr>
      </w:pPr>
    </w:p>
    <w:p>
      <w:pPr>
        <w:jc w:val="both"/>
        <w:ind w:left="128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anything herein to the contrary, on the Termination Date, unless the Holder notifies the Company otherwise, if there is no effective registration statement registering the Warrant Shares, or no current prospectus available for, the resale of the Warrant Shares by the Holder, then this Warrant shall be automatically exercised via cashless exercise pursuant to this Section 2(c); provided however, that if the automatic exercise contemplated under this Section shall result in a conflict with the beneficial ownership limitations of Section 2(e), the Termination Date shall be extended so long as necessary to provide for full exercise of the Warrant under this Section 2(c). If Warrant Shares are issued in such a cashless exercise, the parties acknowledge and agree that in accordance with Section 3(a)(9) of the Securities Act, the Warrant Shares shall take on the registered characteristics of the Warrants being exercised, and the holding period of the Warrant Shares being issued may be tacked on to the holding period of this Warrant. Assuming (i) the Holder is not an Affiliate of the Company, and (ii) all of the applicable conditions of Rule 144 promulgated under the Securities Act with respect to Holder and the Warrant Shares are met in the case of such a cashless exercise, the Company agrees that the Company will cause the removal of the legend from such Warrant Shares (including by delivering an opinion of the Company’s counsel to the Company’s transfer agent at its own expense to ensure the foregoing), and the Company agrees that the Holder is under no obligation to sell the Warrant Shares issuable upon the exercise of the Warrant prior to removing the legend. The Company agrees not to take any position contrary to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272415</wp:posOffset>
            </wp:positionV>
            <wp:extent cx="71342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type w:val="continuous"/>
        </w:sectPr>
      </w:pPr>
    </w:p>
    <w:bookmarkStart w:id="174" w:name="page175"/>
    <w:bookmarkEnd w:id="174"/>
    <w:p>
      <w:pPr>
        <w:ind w:left="313" w:hanging="313"/>
        <w:spacing w:after="0"/>
        <w:tabs>
          <w:tab w:leader="none" w:pos="313"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jc w:val="both"/>
        <w:ind w:left="953" w:hanging="312"/>
        <w:spacing w:after="0" w:line="249" w:lineRule="auto"/>
        <w:tabs>
          <w:tab w:leader="none" w:pos="953"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Certificates Upon Exercise</w:t>
      </w:r>
      <w:r>
        <w:rPr>
          <w:rFonts w:ascii="Times New Roman" w:cs="Times New Roman" w:eastAsia="Times New Roman" w:hAnsi="Times New Roman"/>
          <w:sz w:val="18"/>
          <w:szCs w:val="18"/>
          <w:color w:val="auto"/>
        </w:rPr>
        <w:t>. Certificates for shares purchased hereunder shall be transmitted by the Company’s then-engaged transfer agent (the “Transfer Agent”) to the Holder by crediting the account of the Holder’s broker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there is an effective registration statement permitting the issuance of the Warrant Shares to, or resale of the Warrant Shares, by the Holder and otherwise by physical delivery to the address specified by the Holder in the Notice of Exercise by the date that is two (2) Trading Days after the delivery to the Company of the Notice of Exercise, (such date, the “Warrant Share Delivery Date”).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and all taxes required to be paid by the Holder, if any, prior to the issuance of such shares, having been paid. The Company understands that a delay in the delivery of the Warrant Shares after the Warrant Share Delivery Date could result in economic loss to the Holder. As compensation to the Holder for such loss, the Company agrees to pay (as liquidated damages and not as a penalty) to the Holder for late issuance of Warrant Shares upon exercise of this Warrant the amount of $500.00 per Trading Day. The Company shall pay any payments incurred under this Section 2(d) in immediately available funds, or shares of Common Stock of the Company, in the Holder’s discretion, upon demand. Furthermore, in addition to any other remedies which may be available to the Holder, in the event that the Company fails for any reason to effect delivery of the Warrant Shares by the Warrant Share Delivery Date, the Holder may revoke all or part of the relevant Warrant exercise by delivery of a notice to such effect to the Company, whereupon the Company and the Holder shall each be restored to their respective positions immediately prior to the exercise of the relevant portion of this Warrant, except that the liquidated damages described above shall be payable through the date notice of revocation or rescission is given to the Company.</w:t>
      </w:r>
    </w:p>
    <w:p>
      <w:pPr>
        <w:spacing w:after="0" w:line="188" w:lineRule="exact"/>
        <w:rPr>
          <w:rFonts w:ascii="Times New Roman" w:cs="Times New Roman" w:eastAsia="Times New Roman" w:hAnsi="Times New Roman"/>
          <w:sz w:val="18"/>
          <w:szCs w:val="18"/>
          <w:color w:val="auto"/>
        </w:rPr>
      </w:pPr>
    </w:p>
    <w:p>
      <w:pPr>
        <w:jc w:val="both"/>
        <w:ind w:left="953" w:hanging="312"/>
        <w:spacing w:after="0" w:line="257" w:lineRule="auto"/>
        <w:tabs>
          <w:tab w:leader="none" w:pos="953"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with this Warrant.</w:t>
      </w:r>
    </w:p>
    <w:p>
      <w:pPr>
        <w:spacing w:after="0" w:line="180" w:lineRule="exact"/>
        <w:rPr>
          <w:rFonts w:ascii="Times New Roman" w:cs="Times New Roman" w:eastAsia="Times New Roman" w:hAnsi="Times New Roman"/>
          <w:sz w:val="18"/>
          <w:szCs w:val="18"/>
          <w:color w:val="auto"/>
        </w:rPr>
      </w:pPr>
    </w:p>
    <w:p>
      <w:pPr>
        <w:jc w:val="both"/>
        <w:ind w:left="953" w:hanging="312"/>
        <w:spacing w:after="0" w:line="262" w:lineRule="auto"/>
        <w:tabs>
          <w:tab w:leader="none" w:pos="953"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a certificate or the certificates representing the Warrant Shares by the Warrant Share Delivery Date, then the Holder will have the right, at any time prior to issuance of such Warrant Shares, to rescind such exercise.</w:t>
      </w:r>
    </w:p>
    <w:p>
      <w:pPr>
        <w:spacing w:after="0" w:line="176" w:lineRule="exact"/>
        <w:rPr>
          <w:rFonts w:ascii="Times New Roman" w:cs="Times New Roman" w:eastAsia="Times New Roman" w:hAnsi="Times New Roman"/>
          <w:sz w:val="18"/>
          <w:szCs w:val="18"/>
          <w:color w:val="auto"/>
        </w:rPr>
      </w:pPr>
    </w:p>
    <w:p>
      <w:pPr>
        <w:jc w:val="both"/>
        <w:ind w:left="953" w:hanging="312"/>
        <w:spacing w:after="0" w:line="257" w:lineRule="auto"/>
        <w:tabs>
          <w:tab w:leader="none" w:pos="953"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rFonts w:ascii="Times New Roman" w:cs="Times New Roman" w:eastAsia="Times New Roman" w:hAnsi="Times New Roman"/>
          <w:sz w:val="18"/>
          <w:szCs w:val="18"/>
          <w:color w:val="auto"/>
        </w:rPr>
      </w:pPr>
    </w:p>
    <w:p>
      <w:pPr>
        <w:jc w:val="both"/>
        <w:ind w:left="953" w:hanging="312"/>
        <w:spacing w:after="0" w:line="251" w:lineRule="auto"/>
        <w:tabs>
          <w:tab w:leader="none" w:pos="953"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provided, however,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w:t>
      </w:r>
    </w:p>
    <w:p>
      <w:pPr>
        <w:spacing w:after="0" w:line="189" w:lineRule="exact"/>
        <w:rPr>
          <w:rFonts w:ascii="Times New Roman" w:cs="Times New Roman" w:eastAsia="Times New Roman" w:hAnsi="Times New Roman"/>
          <w:sz w:val="18"/>
          <w:szCs w:val="18"/>
          <w:color w:val="auto"/>
        </w:rPr>
      </w:pPr>
    </w:p>
    <w:p>
      <w:pPr>
        <w:ind w:left="953" w:hanging="312"/>
        <w:spacing w:after="0" w:line="277" w:lineRule="auto"/>
        <w:tabs>
          <w:tab w:leader="none" w:pos="953"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w:t>
      </w:r>
    </w:p>
    <w:p>
      <w:pPr>
        <w:spacing w:after="0" w:line="163" w:lineRule="exact"/>
        <w:rPr>
          <w:sz w:val="20"/>
          <w:szCs w:val="20"/>
          <w:color w:val="auto"/>
        </w:rPr>
      </w:pPr>
    </w:p>
    <w:p>
      <w:pPr>
        <w:ind w:left="4613"/>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55" w:right="339" w:bottom="1440" w:gutter="0" w:footer="0" w:header="0"/>
        </w:sectPr>
      </w:pPr>
    </w:p>
    <w:bookmarkStart w:id="175" w:name="page176"/>
    <w:bookmarkEnd w:id="175"/>
    <w:p>
      <w:pPr>
        <w:jc w:val="both"/>
        <w:ind w:left="800" w:hanging="312"/>
        <w:spacing w:after="0" w:line="260" w:lineRule="auto"/>
        <w:tabs>
          <w:tab w:leader="none" w:pos="800"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 Exchange Cap</w:t>
      </w:r>
      <w:r>
        <w:rPr>
          <w:rFonts w:ascii="Times New Roman" w:cs="Times New Roman" w:eastAsia="Times New Roman" w:hAnsi="Times New Roman"/>
          <w:sz w:val="17"/>
          <w:szCs w:val="17"/>
          <w:color w:val="auto"/>
        </w:rPr>
        <w:t>. The Company shall not effect any exercise of this Warrant, and Holder shall not have the right to exercise any portion of this Warrant,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“Beneficial Ownership Limitation” shall be 4.99% of the number of shares of the Common Stock outstanding immediately after giving effect to the issuance of shares of Common Stock issuable upon exercise of this Warrant. The Holder may decrease the Beneficial Ownership Limitation at any time and the Holder, upon not less than sixty-one (61) days’ prior notice to the Company, may increase or waive the Beneficial Ownership Limitation provisions of this Section 2(e), provided that any such increase or waiver will 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In the event that the Company is prohibited from issuing any shares of Common Stock pursuant to this Warrant due to the Company’s failure to obtain the Shareholder Approval (such number of shares that are prohibited from being issued are referred to herein as the “Exchange Cap Shares”), in lieu of issuing and delivering such Exchange Cap Shares to the Holder, the Company shall pay cash to the Holder in exchange for the cancellation of such portion of this Warrant exercisable into such Exchange Cap Shares (the “Exchange Cap Payment Amount”) at a price equal to the sum of (x) the product of (A) such number of Exchange Cap Shares and (B) the greatest Closing Sale Price of the Common Stock on any Trading Day during the period commencing on the date the Holder delivers the applicable Exercise Notice with respect to such Exchange Cap Shares to the Company and ending on the date of the aforementioned payment under this Warrant and (y) to the extent the Holder purchases (in an open market transaction or otherwise) shares of Common Stock to deliver in satisfaction of a sale by the Holder of Exchange Cap Shares, any brokerage commissions and other out-of-pocket expenses, if any, of the Holder incurred in connection therewith. The limitations contained in this paragraph shall apply to a successor holder of this Warrant.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655" w:right="339" w:bottom="1440" w:gutter="0" w:footer="0" w:header="0"/>
        </w:sectPr>
      </w:pPr>
    </w:p>
    <w:bookmarkStart w:id="176" w:name="page177"/>
    <w:bookmarkEnd w:id="176"/>
    <w:p>
      <w:pPr>
        <w:jc w:val="both"/>
        <w:ind w:left="1280" w:hanging="313"/>
        <w:spacing w:after="0" w:line="262" w:lineRule="auto"/>
        <w:tabs>
          <w:tab w:leader="none" w:pos="12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xml:space="preserve"> Subject to the rules and regulations of the primary Trading Market, the Company may at any time during the term of this Warrant, with the prior written consent of the Required Holders, reduce the then current Exercise Price to any amount and for any period of time deemed appropriate by the Board of Directors of the Company.</w:t>
      </w:r>
    </w:p>
    <w:p>
      <w:pPr>
        <w:spacing w:after="0" w:line="176" w:lineRule="exact"/>
        <w:rPr>
          <w:rFonts w:ascii="Times New Roman" w:cs="Times New Roman" w:eastAsia="Times New Roman" w:hAnsi="Times New Roman"/>
          <w:sz w:val="18"/>
          <w:szCs w:val="18"/>
          <w:color w:val="auto"/>
        </w:rPr>
      </w:pPr>
    </w:p>
    <w:p>
      <w:pPr>
        <w:jc w:val="both"/>
        <w:ind w:left="1280" w:hanging="313"/>
        <w:spacing w:after="0" w:line="250" w:lineRule="auto"/>
        <w:tabs>
          <w:tab w:leader="none" w:pos="12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this Warrant, the number of Warrant Shares that may be purchased upon exercise of this Warrant shall be increased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For the avoidance of doubt, the aggregate Exercise Price payable prior to such adjustment is calculated as follows: the total number of Warrant Shares issuable upon exercise of this Warrant immediately prior to such adjustment (without regard to the Beneficial Ownership Limitation) multiplied by the Exercise Price in effect immediately prior to such adjustment. By way of example, if E is the total number of Warrant Shares issuable upon exercise of this Warrant immediately prior to such adjustment (without regard to the Beneficial Ownership Limitation), F is the Exercise Price in effect immediately prior to such adjustment, and G is the Exercise Price in effect immediately after such adjustment, the adjustment to the number of Warrant Shares can be expressed in the following formula: Total number of Warrant Shares after such adjustment = the number obtained from dividing [E x F] by G.</w:t>
      </w:r>
    </w:p>
    <w:p>
      <w:pPr>
        <w:spacing w:after="0" w:line="19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Certain Rights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both"/>
        <w:ind w:left="1920" w:hanging="312"/>
        <w:spacing w:after="0" w:line="251" w:lineRule="auto"/>
        <w:tabs>
          <w:tab w:leader="none" w:pos="19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For purposes herein, “Exempt Issuance” means the issuance of (a) shares of Common Stock or options to employees, officers, directors, advisors or independent contractors of the Company; provided, that such issuance is approved by a majority of the Board; and provided, further that such issuance shall not exceed in the aggregate 7.5% of the outstanding shares of Common Stock without the prior approval of the Holder, (b) securities upon the exercise of this Warrant or the exchange or conversion of any other securities issued to the Holder pursuant to the Purchase Agreement, and (c) securities issued pursuant to acquisitions or any other strategic transactions approved by a majority of the disinterested members of the Board; provided, that such acquisitions and other strategic transactions shall not include a transaction in which the Company is issuing securities primarily for the purpose of raising capital or to an entity whose primary business is investing in securities.</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Transferability. Subject to compliance with any applicable securities laws, this Warrant and all rights hereunder (including, without limitation, any registration rights) are transferable, in whole or in part, upon surrender of this Warrant to the Company or its designated agent via email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77" w:name="page178"/>
    <w:bookmarkEnd w:id="177"/>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xml:space="preserve">. Subject to compliance with all applicable securities laws, this Warrant may be divided or combined with other Warrants upon presentation hereof to the Company via email,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1280" w:hanging="313"/>
        <w:spacing w:after="0" w:line="254" w:lineRule="auto"/>
        <w:tabs>
          <w:tab w:leader="none" w:pos="12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5" w:lineRule="exact"/>
        <w:rPr>
          <w:rFonts w:ascii="Times New Roman" w:cs="Times New Roman" w:eastAsia="Times New Roman" w:hAnsi="Times New Roman"/>
          <w:sz w:val="18"/>
          <w:szCs w:val="18"/>
          <w:color w:val="auto"/>
        </w:rPr>
      </w:pPr>
    </w:p>
    <w:p>
      <w:pPr>
        <w:ind w:left="1320" w:hanging="313"/>
        <w:spacing w:after="0" w:line="307" w:lineRule="auto"/>
        <w:tabs>
          <w:tab w:leader="none" w:pos="1320"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40" w:lineRule="exact"/>
        <w:rPr>
          <w:sz w:val="20"/>
          <w:szCs w:val="20"/>
          <w:color w:val="auto"/>
        </w:rPr>
      </w:pPr>
    </w:p>
    <w:p>
      <w:pPr>
        <w:jc w:val="both"/>
        <w:ind w:left="1280" w:hanging="313"/>
        <w:spacing w:after="0" w:line="264" w:lineRule="auto"/>
        <w:tabs>
          <w:tab w:leader="none" w:pos="1280"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which number shall be at least 500% of the number of Warrant Shares to be issued upon exercise of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Except and to the extent as waived or consented to by the Holder, the Company shall not by any action, including, without limitation, amending its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Failure to maintain sufficient shares for exercise of the Warrant, shall constitute an Event of Default under the Purchase Agreement and Holder shall be able to rely on any applicable default remedies thereunder.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78" w:name="page179"/>
    <w:bookmarkEnd w:id="178"/>
    <w:p>
      <w:pPr>
        <w:jc w:val="both"/>
        <w:ind w:left="313" w:hanging="313"/>
        <w:spacing w:after="0" w:line="248" w:lineRule="auto"/>
        <w:tabs>
          <w:tab w:leader="none" w:pos="31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This Warrant shall be deemed executed, delivered and performed State of Delaware (“Delaware”). This Warrant shall be solely and exclusively construed and enforced in accordance with, and all questions concerning the construction, validity, interpretation and performance of this Warrant shall be governed solely and exclusively by the internal laws of Delaware, without giving effect to any choice of law or conflict of law provision or rule (whether of Delaware or any other jurisdiction) that would cause the application of the laws of any jurisdiction other than Delaware. The Company irrevocably and exclusively consents to and expressly agrees that binding arbitration in Delaware conducted by the Arbitrator Conflict Resolution Centre shall be their sole and exclusive remedy for any dispute arising out of or relating to the Warrant, Irrevocable Instructions or any other agreement between the parties, the Company’s transfer agent or the relationship of the parties or their affiliates, and that the arbitration shall be conducted via telephone or teleconference. If the Arbitrator is not available, a different arbitrator or in Delaware shall be chosen by the Holder and agreed upon by the Company. Company covenants and agrees to provide written notice to Holder via email prior to bringing any action or arbitration action against the Company’s transfer agent or any action against any person or entity that is not a party to this Warrant that is related in any way to this Warrant or any of the Exhibits under this Warrant or any transaction contemplated herein or therein, and further agrees to timely notify Holder to any such action. Company acknowledges that the governing law and venue provisions set forth in this Warrant are material terms to induce Holder to enter into the Transaction Documents and that but for Company’s agreements set forth in this section, Holder would not have entered into the Transaction Documents. In the event that the Holder needs to take action to protect their rights under the Warrant, the Holder may commence action in any jurisdiction needed with the understanding that the Warrant shall still be solely and exclusively construed and enforced in accordance with, and all questions concerning the construction, validity, interpretation and performance of this Warrant shall be governed solely and exclusively by the internal laws of Delaware, without giving effect to any choice of law or conflict of law provision or rule (whether of Delaware or any other jurisdiction) that would cause the application of the laws of any jurisdiction other than the Delaware. Each party hereby irrevocably waives personal service of process and consents to process being served in any suit, action or proceeding in connection with this Note or any other related transaction document by email. This section and provision of the Warrant will not apply to the Confession of Judgment.</w:t>
      </w:r>
    </w:p>
    <w:p>
      <w:pPr>
        <w:spacing w:after="0" w:line="204" w:lineRule="exact"/>
        <w:rPr>
          <w:rFonts w:ascii="Times New Roman" w:cs="Times New Roman" w:eastAsia="Times New Roman" w:hAnsi="Times New Roman"/>
          <w:sz w:val="18"/>
          <w:szCs w:val="18"/>
          <w:color w:val="auto"/>
        </w:rPr>
      </w:pPr>
    </w:p>
    <w:p>
      <w:pPr>
        <w:ind w:left="313" w:hanging="313"/>
        <w:spacing w:after="0" w:line="277" w:lineRule="auto"/>
        <w:tabs>
          <w:tab w:leader="none" w:pos="31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will have restrictions upon resale imposed by state and federal securities laws.</w:t>
      </w:r>
    </w:p>
    <w:p>
      <w:pPr>
        <w:spacing w:after="0" w:line="162" w:lineRule="exact"/>
        <w:rPr>
          <w:rFonts w:ascii="Times New Roman" w:cs="Times New Roman" w:eastAsia="Times New Roman" w:hAnsi="Times New Roman"/>
          <w:sz w:val="18"/>
          <w:szCs w:val="18"/>
          <w:color w:val="auto"/>
        </w:rPr>
      </w:pPr>
    </w:p>
    <w:p>
      <w:pPr>
        <w:jc w:val="both"/>
        <w:ind w:left="313" w:hanging="313"/>
        <w:spacing w:after="0" w:line="253" w:lineRule="auto"/>
        <w:tabs>
          <w:tab w:leader="none" w:pos="31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5" w:lineRule="exact"/>
        <w:rPr>
          <w:rFonts w:ascii="Times New Roman" w:cs="Times New Roman" w:eastAsia="Times New Roman" w:hAnsi="Times New Roman"/>
          <w:sz w:val="18"/>
          <w:szCs w:val="18"/>
          <w:color w:val="auto"/>
        </w:rPr>
      </w:pPr>
    </w:p>
    <w:p>
      <w:pPr>
        <w:ind w:left="313" w:hanging="313"/>
        <w:spacing w:after="0" w:line="277" w:lineRule="auto"/>
        <w:tabs>
          <w:tab w:leader="none" w:pos="31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hereunder shall be delivered in accordance with the notice provisions of the Purchase Agreement.</w:t>
      </w:r>
    </w:p>
    <w:p>
      <w:pPr>
        <w:spacing w:after="0" w:line="162" w:lineRule="exact"/>
        <w:rPr>
          <w:rFonts w:ascii="Times New Roman" w:cs="Times New Roman" w:eastAsia="Times New Roman" w:hAnsi="Times New Roman"/>
          <w:sz w:val="18"/>
          <w:szCs w:val="18"/>
          <w:color w:val="auto"/>
        </w:rPr>
      </w:pPr>
    </w:p>
    <w:p>
      <w:pPr>
        <w:jc w:val="both"/>
        <w:ind w:left="313" w:hanging="313"/>
        <w:spacing w:after="0" w:line="257" w:lineRule="auto"/>
        <w:tabs>
          <w:tab w:leader="none" w:pos="31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shareholder of the Company, whether such liability is asserted by the Company or by creditors of the Company.</w:t>
      </w:r>
    </w:p>
    <w:p>
      <w:pPr>
        <w:spacing w:after="0" w:line="180" w:lineRule="exact"/>
        <w:rPr>
          <w:rFonts w:ascii="Times New Roman" w:cs="Times New Roman" w:eastAsia="Times New Roman" w:hAnsi="Times New Roman"/>
          <w:sz w:val="18"/>
          <w:szCs w:val="18"/>
          <w:color w:val="auto"/>
        </w:rPr>
      </w:pPr>
    </w:p>
    <w:p>
      <w:pPr>
        <w:jc w:val="both"/>
        <w:ind w:left="313" w:hanging="313"/>
        <w:spacing w:after="0" w:line="257" w:lineRule="auto"/>
        <w:tabs>
          <w:tab w:leader="none" w:pos="31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1" w:lineRule="exact"/>
        <w:rPr>
          <w:sz w:val="20"/>
          <w:szCs w:val="20"/>
          <w:color w:val="auto"/>
        </w:rPr>
      </w:pPr>
    </w:p>
    <w:p>
      <w:pPr>
        <w:ind w:left="4613"/>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55" w:right="339" w:bottom="1440" w:gutter="0" w:footer="0" w:header="0"/>
        </w:sectPr>
      </w:pPr>
    </w:p>
    <w:bookmarkStart w:id="179" w:name="page180"/>
    <w:bookmarkEnd w:id="179"/>
    <w:p>
      <w:pPr>
        <w:jc w:val="both"/>
        <w:ind w:left="320" w:hanging="313"/>
        <w:spacing w:after="0" w:line="257" w:lineRule="auto"/>
        <w:tabs>
          <w:tab w:leader="none" w:pos="3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0"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Other than as specifically set forth herein, this Warrant may be modified or amended or the provisions hereof waived only with the written consent of the Company and the Holder.</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80"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 Electronic Transmission</w:t>
      </w:r>
      <w:r>
        <w:rPr>
          <w:rFonts w:ascii="Times New Roman" w:cs="Times New Roman" w:eastAsia="Times New Roman" w:hAnsi="Times New Roman"/>
          <w:sz w:val="18"/>
          <w:szCs w:val="18"/>
          <w:color w:val="auto"/>
        </w:rPr>
        <w:t>. This Warrant may be executed in multiple counterparts, each of which shall be deemed an original and all of which taken together shall be but a single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i w:val="1"/>
          <w:iCs w:val="1"/>
          <w:color w:val="auto"/>
        </w:rPr>
        <w:t>[Signatures appear on following page]</w:t>
      </w:r>
    </w:p>
    <w:p>
      <w:pPr>
        <w:spacing w:after="0" w:line="22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15875</wp:posOffset>
            </wp:positionV>
            <wp:extent cx="71342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80"/>
          </w:cols>
          <w:pgMar w:left="1280" w:top="655" w:right="339" w:bottom="1440" w:gutter="0" w:footer="0" w:header="0"/>
        </w:sectPr>
      </w:pPr>
    </w:p>
    <w:bookmarkStart w:id="180" w:name="page181"/>
    <w:bookmarkEnd w:id="180"/>
    <w:p>
      <w:pPr>
        <w:jc w:val="right"/>
        <w:ind w:right="20"/>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Issuance Date.</w:t>
      </w:r>
    </w:p>
    <w:p>
      <w:pPr>
        <w:spacing w:after="0" w:line="2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SPORTS ENTERTAINMENT GAMING GLOBAL CORPORATION.</w:t>
      </w:r>
    </w:p>
    <w:p>
      <w:pPr>
        <w:spacing w:after="0" w:line="2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15875</wp:posOffset>
            </wp:positionV>
            <wp:extent cx="33464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Robert J. Stubblefield, Chief Financial Officer,</w:t>
      </w:r>
    </w:p>
    <w:p>
      <w:pPr>
        <w:spacing w:after="0" w:line="2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[Interim] Chief Executive Officer &amp; President</w:t>
      </w:r>
    </w:p>
    <w:p>
      <w:pPr>
        <w:spacing w:after="0" w:line="19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i w:val="1"/>
          <w:iCs w:val="1"/>
          <w:color w:val="auto"/>
        </w:rPr>
        <w:t>Agreed and accepted:</w:t>
      </w:r>
    </w:p>
    <w:p>
      <w:pPr>
        <w:spacing w:after="0" w:line="21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XXX,XXX</w:t>
      </w:r>
    </w:p>
    <w:p>
      <w:pPr>
        <w:spacing w:after="0" w:line="22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15875</wp:posOffset>
            </wp:positionV>
            <wp:extent cx="30670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067050" cy="8255"/>
                    </a:xfrm>
                    <a:prstGeom prst="rect">
                      <a:avLst/>
                    </a:prstGeom>
                    <a:noFill/>
                  </pic:spPr>
                </pic:pic>
              </a:graphicData>
            </a:graphic>
          </wp:anchor>
        </w:drawing>
      </w:r>
    </w:p>
    <w:p>
      <w:pPr>
        <w:spacing w:after="0" w:line="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Printed</w:t>
      </w:r>
    </w:p>
    <w:p>
      <w:pPr>
        <w:spacing w:after="0" w:line="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w:t>
      </w:r>
    </w:p>
    <w:p>
      <w:pPr>
        <w:spacing w:after="0" w:line="20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040"/>
          </w:cols>
          <w:pgMar w:left="960" w:top="655" w:right="899" w:bottom="1440" w:gutter="0" w:footer="0" w:header="0"/>
        </w:sectPr>
      </w:pPr>
    </w:p>
    <w:bookmarkStart w:id="181" w:name="page182"/>
    <w:bookmarkEnd w:id="181"/>
    <w:p>
      <w:pPr>
        <w:jc w:val="center"/>
        <w:ind w:right="-79"/>
        <w:spacing w:after="0"/>
        <w:rPr>
          <w:sz w:val="20"/>
          <w:szCs w:val="20"/>
          <w:color w:val="auto"/>
        </w:rPr>
      </w:pPr>
      <w:r>
        <w:rPr>
          <w:rFonts w:ascii="Times New Roman" w:cs="Times New Roman" w:eastAsia="Times New Roman" w:hAnsi="Times New Roman"/>
          <w:sz w:val="18"/>
          <w:szCs w:val="18"/>
          <w:color w:val="auto"/>
        </w:rPr>
        <w:t>NOTICE OF EXERCISE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Buyer hereby exercises the right to receive_________________________of the shares of Common Stock (“Warrant Shares”) of</w:t>
      </w:r>
    </w:p>
    <w:p>
      <w:pPr>
        <w:spacing w:after="0" w:line="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Sports Entertainment Gaming Global, a Delaware corporation (the “Company”), evidenced by the attached copy of the Common Stock Purchase Warrant (the “Warrant”). Capitalized terms used herein and not otherwise defined shall have the respective meanings set forth in the Warrant. As this is a prefunded warrant, no additional consideration shall be paid upon exercise.</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Delivery of Warrant Shares</w:t>
      </w:r>
      <w:r>
        <w:rPr>
          <w:rFonts w:ascii="Times New Roman" w:cs="Times New Roman" w:eastAsia="Times New Roman" w:hAnsi="Times New Roman"/>
          <w:sz w:val="17"/>
          <w:szCs w:val="17"/>
          <w:color w:val="auto"/>
        </w:rPr>
        <w:t>. The Company shall deliver to the Buyer_____________________Warrant Shares in accordance with the terms of the Warrant.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Date:_______________________</w:t>
      </w:r>
    </w:p>
    <w:p>
      <w:pPr>
        <w:spacing w:after="0" w:line="200" w:lineRule="exact"/>
        <w:rPr>
          <w:sz w:val="20"/>
          <w:szCs w:val="20"/>
          <w:color w:val="auto"/>
        </w:rPr>
      </w:pP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(Print Name of Registered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7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20955</wp:posOffset>
            </wp:positionV>
            <wp:extent cx="32029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02940" cy="825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-122555</wp:posOffset>
            </wp:positionV>
            <wp:extent cx="32029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029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300355</wp:posOffset>
            </wp:positionV>
            <wp:extent cx="71342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82" w:name="page183"/>
    <w:bookmarkEnd w:id="182"/>
    <w:p>
      <w:pPr>
        <w:jc w:val="center"/>
        <w:ind w:right="-33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VALUE RECEIVED, [</w:t>
      </w:r>
      <w:r>
        <w:rPr>
          <w:rFonts w:ascii="Times New Roman" w:cs="Times New Roman" w:eastAsia="Times New Roman" w:hAnsi="Times New Roman"/>
          <w:sz w:val="18"/>
          <w:szCs w:val="18"/>
          <w:b w:val="1"/>
          <w:bCs w:val="1"/>
          <w:color w:val="auto"/>
        </w:rPr>
        <w:t>_</w:t>
      </w:r>
      <w:r>
        <w:rPr>
          <w:rFonts w:ascii="Times New Roman" w:cs="Times New Roman" w:eastAsia="Times New Roman" w:hAnsi="Times New Roman"/>
          <w:sz w:val="18"/>
          <w:szCs w:val="18"/>
          <w:color w:val="auto"/>
        </w:rPr>
        <w:t>] all of or [__] shares of the foregoing Warrant and all rights evidenced thereby are hereby assigned</w:t>
      </w:r>
    </w:p>
    <w:p>
      <w:pPr>
        <w:spacing w:after="0" w:line="29" w:lineRule="exact"/>
        <w:rPr>
          <w:sz w:val="20"/>
          <w:szCs w:val="20"/>
          <w:color w:val="auto"/>
        </w:rPr>
      </w:pPr>
    </w:p>
    <w:p>
      <w:pPr>
        <w:spacing w:after="0"/>
        <w:tabs>
          <w:tab w:leader="none" w:pos="10680" w:val="left"/>
        </w:tabs>
        <w:rPr>
          <w:sz w:val="20"/>
          <w:szCs w:val="20"/>
          <w:color w:val="auto"/>
        </w:rPr>
      </w:pPr>
      <w:r>
        <w:rPr>
          <w:rFonts w:ascii="Times New Roman" w:cs="Times New Roman" w:eastAsia="Times New Roman" w:hAnsi="Times New Roman"/>
          <w:sz w:val="18"/>
          <w:szCs w:val="18"/>
          <w:color w:val="auto"/>
        </w:rPr>
        <w:t>to____________________________________________________________________whose</w:t>
      </w:r>
      <w:r>
        <w:rPr>
          <w:sz w:val="20"/>
          <w:szCs w:val="20"/>
          <w:color w:val="auto"/>
        </w:rPr>
        <w:tab/>
      </w:r>
      <w:r>
        <w:rPr>
          <w:rFonts w:ascii="Times New Roman" w:cs="Times New Roman" w:eastAsia="Times New Roman" w:hAnsi="Times New Roman"/>
          <w:sz w:val="18"/>
          <w:szCs w:val="18"/>
          <w:color w:val="auto"/>
        </w:rPr>
        <w:t>address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is_______________________________________________________________________________________.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 , 202___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15875</wp:posOffset>
            </wp:positionV>
            <wp:extent cx="32029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20955</wp:posOffset>
            </wp:positionV>
            <wp:extent cx="32029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0294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-122555</wp:posOffset>
            </wp:positionV>
            <wp:extent cx="32029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029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300355</wp:posOffset>
            </wp:positionV>
            <wp:extent cx="71342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EXECUTION PAGES</w:t>
      </w:r>
    </w:p>
    <w:p>
      <w:pPr>
        <w:sectPr>
          <w:pgSz w:w="11900" w:h="16838" w:orient="portrait"/>
          <w:cols w:equalWidth="0" w:num="1">
            <w:col w:w="11240"/>
          </w:cols>
          <w:pgMar w:left="320" w:top="651" w:right="339" w:bottom="1440" w:gutter="0" w:footer="0" w:header="0"/>
        </w:sectPr>
      </w:pPr>
    </w:p>
    <w:p>
      <w:pPr>
        <w:spacing w:after="0" w:line="2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SIGNED AND DELIVERED AS A DEED by SPORTS ENTERTAINMENT GAMING GLOBAL CORPORATION</w:t>
      </w:r>
      <w:r>
        <w:rPr>
          <w:rFonts w:ascii="Times New Roman" w:cs="Times New Roman" w:eastAsia="Times New Roman" w:hAnsi="Times New Roman"/>
          <w:sz w:val="18"/>
          <w:szCs w:val="18"/>
          <w:color w:val="auto"/>
        </w:rPr>
        <w:t>, acting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duly authorised signatory who, in accordance with the laws of the State of Delaware, USA, is duly authorised to sign on its behalf,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color w:val="auto"/>
        </w:rPr>
        <w:t>Witness signature:</w:t>
      </w:r>
      <w:r>
        <w:rPr>
          <w:sz w:val="20"/>
          <w:szCs w:val="20"/>
          <w:color w:val="auto"/>
        </w:rPr>
        <w:tab/>
      </w:r>
      <w:r>
        <w:rPr>
          <w:rFonts w:ascii="Times New Roman" w:cs="Times New Roman" w:eastAsia="Times New Roman" w:hAnsi="Times New Roman"/>
          <w:sz w:val="17"/>
          <w:szCs w:val="17"/>
          <w:i w:val="1"/>
          <w:iCs w:val="1"/>
          <w:color w:val="auto"/>
        </w:rPr>
        <w:t>/s/ Gregory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21348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34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360" w:hanging="352"/>
        <w:spacing w:after="0"/>
        <w:tabs>
          <w:tab w:leader="none" w:pos="3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 Robert J. Stubblefield</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here)</w:t>
      </w:r>
    </w:p>
    <w:p>
      <w:pPr>
        <w:spacing w:after="0" w:line="7" w:lineRule="exact"/>
        <w:rPr>
          <w:rFonts w:ascii="Times New Roman" w:cs="Times New Roman" w:eastAsia="Times New Roman" w:hAnsi="Times New Roman"/>
          <w:sz w:val="18"/>
          <w:szCs w:val="18"/>
          <w:color w:val="auto"/>
        </w:rPr>
      </w:pPr>
    </w:p>
    <w:p>
      <w:pPr>
        <w:spacing w:after="0"/>
        <w:tabs>
          <w:tab w:leader="none" w:pos="0" w:val="left"/>
        </w:tabs>
        <w:numPr>
          <w:ilvl w:val="0"/>
          <w:numId w:val="303"/>
        </w:numPr>
        <w:rPr>
          <w:rFonts w:ascii="Times New Roman" w:cs="Times New Roman" w:eastAsia="Times New Roman" w:hAnsi="Times New Roman"/>
          <w:sz w:val="18"/>
          <w:szCs w:val="18"/>
          <w:color w:val="auto"/>
        </w:rPr>
      </w:pPr>
    </w:p>
    <w:p>
      <w:pPr>
        <w:spacing w:after="0" w:line="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J. Stubblefield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-402590</wp:posOffset>
            </wp:positionV>
            <wp:extent cx="35667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ind w:left="360" w:hanging="352"/>
        <w:spacing w:after="0"/>
        <w:tabs>
          <w:tab w:leader="none" w:pos="360"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authorised signatory)</w:t>
      </w:r>
    </w:p>
    <w:p>
      <w:pPr>
        <w:spacing w:after="0" w:line="11" w:lineRule="exact"/>
        <w:rPr>
          <w:rFonts w:ascii="Times New Roman" w:cs="Times New Roman" w:eastAsia="Times New Roman" w:hAnsi="Times New Roman"/>
          <w:sz w:val="17"/>
          <w:szCs w:val="17"/>
          <w:color w:val="auto"/>
        </w:rPr>
      </w:pPr>
    </w:p>
    <w:p>
      <w:pPr>
        <w:spacing w:after="0"/>
        <w:tabs>
          <w:tab w:leader="none" w:pos="0" w:val="left"/>
        </w:tabs>
        <w:numPr>
          <w:ilvl w:val="0"/>
          <w:numId w:val="304"/>
        </w:numPr>
        <w:rPr>
          <w:rFonts w:ascii="Times New Roman" w:cs="Times New Roman" w:eastAsia="Times New Roman" w:hAnsi="Times New Roman"/>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-259080</wp:posOffset>
            </wp:positionV>
            <wp:extent cx="35667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ind w:left="360" w:right="3420" w:hanging="352"/>
        <w:spacing w:after="0" w:line="323" w:lineRule="auto"/>
        <w:tabs>
          <w:tab w:leader="none" w:pos="360"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CFO,Interim CEO &amp; President (Title of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-186055</wp:posOffset>
            </wp:positionV>
            <wp:extent cx="35667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532" w:lineRule="exact"/>
        <w:rPr>
          <w:sz w:val="20"/>
          <w:szCs w:val="20"/>
          <w:color w:val="auto"/>
        </w:rPr>
      </w:pPr>
    </w:p>
    <w:p>
      <w:pPr>
        <w:sectPr>
          <w:pgSz w:w="11900" w:h="16838" w:orient="portrait"/>
          <w:cols w:equalWidth="0" w:num="2">
            <w:col w:w="5180" w:space="80"/>
            <w:col w:w="5980"/>
          </w:cols>
          <w:pgMar w:left="320" w:top="651"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Gregory Potts</w:t>
            </w:r>
          </w:p>
        </w:tc>
        <w:tc>
          <w:tcPr>
            <w:tcW w:w="5620" w:type="dxa"/>
            <w:vAlign w:val="bottom"/>
          </w:tcPr>
          <w:p>
            <w:pPr>
              <w:spacing w:after="0"/>
              <w:rPr>
                <w:sz w:val="20"/>
                <w:szCs w:val="20"/>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5620" w:type="dxa"/>
            <w:vAlign w:val="bottom"/>
          </w:tcPr>
          <w:p>
            <w:pPr>
              <w:spacing w:after="0"/>
              <w:rPr>
                <w:sz w:val="24"/>
                <w:szCs w:val="24"/>
                <w:color w:val="auto"/>
              </w:rPr>
            </w:pPr>
          </w:p>
        </w:tc>
      </w:tr>
      <w:tr>
        <w:trPr>
          <w:trHeight w:val="40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8"/>
              </w:rPr>
              <w:t>5049 Edwards Ranch Rd 4th floor, Fort Worth,</w:t>
            </w:r>
          </w:p>
        </w:tc>
        <w:tc>
          <w:tcPr>
            <w:tcW w:w="5620" w:type="dxa"/>
            <w:vAlign w:val="bottom"/>
          </w:tcPr>
          <w:p>
            <w:pPr>
              <w:spacing w:after="0"/>
              <w:rPr>
                <w:sz w:val="24"/>
                <w:szCs w:val="24"/>
                <w:color w:val="auto"/>
              </w:rPr>
            </w:pPr>
          </w:p>
        </w:tc>
      </w:tr>
      <w:tr>
        <w:trPr>
          <w:trHeight w:val="232"/>
        </w:trPr>
        <w:tc>
          <w:tcPr>
            <w:tcW w:w="226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TX 76109</w:t>
            </w:r>
          </w:p>
        </w:tc>
        <w:tc>
          <w:tcPr>
            <w:tcW w:w="5620" w:type="dxa"/>
            <w:vAlign w:val="bottom"/>
          </w:tcPr>
          <w:p>
            <w:pPr>
              <w:spacing w:after="0"/>
              <w:rPr>
                <w:sz w:val="20"/>
                <w:szCs w:val="20"/>
                <w:color w:val="auto"/>
              </w:rPr>
            </w:pPr>
          </w:p>
        </w:tc>
      </w:tr>
      <w:tr>
        <w:trPr>
          <w:trHeight w:val="420"/>
        </w:trPr>
        <w:tc>
          <w:tcPr>
            <w:tcW w:w="2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1" w:right="339" w:bottom="1440" w:gutter="0" w:footer="0" w:header="0"/>
          <w:type w:val="continuous"/>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240" w:type="dxa"/>
            <w:vAlign w:val="bottom"/>
            <w:gridSpan w:val="3"/>
          </w:tcPr>
          <w:p>
            <w:pPr>
              <w:ind w:left="4780"/>
              <w:spacing w:after="0"/>
              <w:rPr>
                <w:sz w:val="20"/>
                <w:szCs w:val="20"/>
                <w:color w:val="auto"/>
              </w:rPr>
            </w:pPr>
            <w:r>
              <w:rPr>
                <w:rFonts w:ascii="Times New Roman" w:cs="Times New Roman" w:eastAsia="Times New Roman" w:hAnsi="Times New Roman"/>
                <w:sz w:val="18"/>
                <w:szCs w:val="18"/>
                <w:b w:val="1"/>
                <w:bCs w:val="1"/>
                <w:color w:val="auto"/>
              </w:rPr>
              <w:t>EXECUTION PAGES</w:t>
            </w:r>
          </w:p>
        </w:tc>
        <w:tc>
          <w:tcPr>
            <w:tcW w:w="0" w:type="dxa"/>
            <w:vAlign w:val="bottom"/>
          </w:tcPr>
          <w:p>
            <w:pPr>
              <w:spacing w:after="0"/>
              <w:rPr>
                <w:sz w:val="1"/>
                <w:szCs w:val="1"/>
                <w:color w:val="auto"/>
              </w:rPr>
            </w:pPr>
          </w:p>
        </w:tc>
      </w:tr>
      <w:tr>
        <w:trPr>
          <w:trHeight w:val="426"/>
        </w:trPr>
        <w:tc>
          <w:tcPr>
            <w:tcW w:w="562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AS A DEED by MPA CREATIVE </w:t>
            </w:r>
            <w:r>
              <w:rPr>
                <w:rFonts w:ascii="Times New Roman" w:cs="Times New Roman" w:eastAsia="Times New Roman" w:hAnsi="Times New Roman"/>
                <w:sz w:val="18"/>
                <w:szCs w:val="18"/>
                <w:color w:val="auto"/>
              </w:rPr>
              <w:t>)</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Ian Burrows</w:t>
            </w:r>
          </w:p>
        </w:tc>
        <w:tc>
          <w:tcPr>
            <w:tcW w:w="0" w:type="dxa"/>
            <w:vAlign w:val="bottom"/>
          </w:tcPr>
          <w:p>
            <w:pPr>
              <w:spacing w:after="0"/>
              <w:rPr>
                <w:sz w:val="1"/>
                <w:szCs w:val="1"/>
                <w:color w:val="auto"/>
              </w:rPr>
            </w:pPr>
          </w:p>
        </w:tc>
      </w:tr>
      <w:tr>
        <w:trPr>
          <w:trHeight w:val="175"/>
        </w:trPr>
        <w:tc>
          <w:tcPr>
            <w:tcW w:w="50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LIMITED, </w:t>
            </w:r>
            <w:r>
              <w:rPr>
                <w:rFonts w:ascii="Times New Roman" w:cs="Times New Roman" w:eastAsia="Times New Roman" w:hAnsi="Times New Roman"/>
                <w:sz w:val="18"/>
                <w:szCs w:val="18"/>
                <w:color w:val="auto"/>
              </w:rPr>
              <w:t>acting by a duly authorised signatory, in the presence of:</w:t>
            </w:r>
          </w:p>
        </w:tc>
        <w:tc>
          <w:tcPr>
            <w:tcW w:w="540" w:type="dxa"/>
            <w:vAlign w:val="bottom"/>
          </w:tcPr>
          <w:p>
            <w:pPr>
              <w:jc w:val="right"/>
              <w:ind w:right="211"/>
              <w:spacing w:after="0" w:line="176" w:lineRule="exact"/>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(Sign here)</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5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5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Ian Burrows</w:t>
            </w:r>
          </w:p>
        </w:tc>
        <w:tc>
          <w:tcPr>
            <w:tcW w:w="0" w:type="dxa"/>
            <w:vAlign w:val="bottom"/>
          </w:tcPr>
          <w:p>
            <w:pPr>
              <w:spacing w:after="0"/>
              <w:rPr>
                <w:sz w:val="1"/>
                <w:szCs w:val="1"/>
                <w:color w:val="auto"/>
              </w:rPr>
            </w:pPr>
          </w:p>
        </w:tc>
      </w:tr>
      <w:tr>
        <w:trPr>
          <w:trHeight w:val="32"/>
        </w:trPr>
        <w:tc>
          <w:tcPr>
            <w:tcW w:w="5080" w:type="dxa"/>
            <w:vAlign w:val="bottom"/>
          </w:tcPr>
          <w:p>
            <w:pPr>
              <w:spacing w:after="0"/>
              <w:rPr>
                <w:sz w:val="2"/>
                <w:szCs w:val="2"/>
                <w:color w:val="auto"/>
              </w:rPr>
            </w:pPr>
          </w:p>
        </w:tc>
        <w:tc>
          <w:tcPr>
            <w:tcW w:w="54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6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(Name of authorised signatory)</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5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080" w:type="dxa"/>
            <w:vAlign w:val="bottom"/>
          </w:tcPr>
          <w:p>
            <w:pPr>
              <w:spacing w:after="0"/>
              <w:rPr>
                <w:sz w:val="22"/>
                <w:szCs w:val="22"/>
                <w:color w:val="auto"/>
              </w:rPr>
            </w:pPr>
          </w:p>
        </w:tc>
        <w:tc>
          <w:tcPr>
            <w:tcW w:w="5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26"/>
        </w:trPr>
        <w:tc>
          <w:tcPr>
            <w:tcW w:w="5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(Title of authorised signatory)</w:t>
            </w:r>
          </w:p>
        </w:tc>
        <w:tc>
          <w:tcPr>
            <w:tcW w:w="0" w:type="dxa"/>
            <w:vAlign w:val="bottom"/>
          </w:tcPr>
          <w:p>
            <w:pPr>
              <w:spacing w:after="0"/>
              <w:rPr>
                <w:sz w:val="1"/>
                <w:szCs w:val="1"/>
                <w:color w:val="auto"/>
              </w:rPr>
            </w:pPr>
          </w:p>
        </w:tc>
      </w:tr>
      <w:tr>
        <w:trPr>
          <w:trHeight w:val="5358"/>
        </w:trPr>
        <w:tc>
          <w:tcPr>
            <w:tcW w:w="5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-3286760</wp:posOffset>
            </wp:positionV>
            <wp:extent cx="7196455" cy="30079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96455" cy="300799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10.76</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18 FEBRUARY 2026</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SELLER</w:t>
      </w:r>
    </w:p>
    <w:p>
      <w:pPr>
        <w:spacing w:after="0" w:line="220"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BUYER</w:t>
      </w:r>
    </w:p>
    <w:p>
      <w:pPr>
        <w:spacing w:after="0" w:line="220"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 the sale and purchase of certain shares in the issued share capital of</w:t>
      </w:r>
    </w:p>
    <w:p>
      <w:pPr>
        <w:spacing w:after="0" w:line="2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VELOCE ESPORTS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289560</wp:posOffset>
            </wp:positionV>
            <wp:extent cx="71342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331"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on 18 February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0" w:lineRule="exact"/>
        <w:rPr>
          <w:sz w:val="20"/>
          <w:szCs w:val="20"/>
          <w:color w:val="auto"/>
        </w:rPr>
      </w:pPr>
    </w:p>
    <w:p>
      <w:pPr>
        <w:ind w:left="640" w:hanging="633"/>
        <w:spacing w:after="0" w:line="281" w:lineRule="auto"/>
        <w:tabs>
          <w:tab w:leader="none" w:pos="6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CRIMSON SWORDBLADE LIMITED </w:t>
      </w:r>
      <w:r>
        <w:rPr>
          <w:rFonts w:ascii="Times New Roman" w:cs="Times New Roman" w:eastAsia="Times New Roman" w:hAnsi="Times New Roman"/>
          <w:sz w:val="18"/>
          <w:szCs w:val="18"/>
          <w:color w:val="auto"/>
        </w:rPr>
        <w:t>a private company incorporated and registered in England and Wales with company number 05235325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whose registered office address is at 1 Park Road, Hampton Wick, Kingston Upon Thames, Surrey, KT1 4AS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w:t>
      </w:r>
    </w:p>
    <w:p>
      <w:pPr>
        <w:spacing w:after="0" w:line="155" w:lineRule="exact"/>
        <w:rPr>
          <w:rFonts w:ascii="Times New Roman" w:cs="Times New Roman" w:eastAsia="Times New Roman" w:hAnsi="Times New Roman"/>
          <w:sz w:val="18"/>
          <w:szCs w:val="18"/>
          <w:color w:val="auto"/>
        </w:rPr>
      </w:pPr>
    </w:p>
    <w:p>
      <w:pPr>
        <w:jc w:val="both"/>
        <w:ind w:left="640" w:hanging="633"/>
        <w:spacing w:after="0" w:line="264" w:lineRule="auto"/>
        <w:tabs>
          <w:tab w:leader="none" w:pos="6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SPORTS ENTERTAINMENT GAMING GLOBAL CORPORATION </w:t>
      </w:r>
      <w:r>
        <w:rPr>
          <w:rFonts w:ascii="Times New Roman" w:cs="Times New Roman" w:eastAsia="Times New Roman" w:hAnsi="Times New Roman"/>
          <w:sz w:val="18"/>
          <w:szCs w:val="18"/>
          <w:color w:val="auto"/>
        </w:rPr>
        <w:t>(trading as SEGG MEDIA and formerly known as LOTTERY.COM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corporation incorporated and registered in the State of Delaware, USA (with file number 5991629 and whose principal place of business is 5049 Edwards Ranch Road, 4th Floor, Fort Worth, TX 76109)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0" w:lineRule="exact"/>
        <w:rPr>
          <w:sz w:val="20"/>
          <w:szCs w:val="20"/>
          <w:color w:val="auto"/>
        </w:rPr>
      </w:pPr>
    </w:p>
    <w:p>
      <w:pPr>
        <w:ind w:left="640" w:hanging="633"/>
        <w:spacing w:after="0"/>
        <w:tabs>
          <w:tab w:leader="none" w:pos="640"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public holiday in England, Texas (USA) or Delaware (USA);</w:t>
      </w:r>
    </w:p>
    <w:p>
      <w:pPr>
        <w:spacing w:after="0" w:line="220"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Buyer’s Group</w:t>
      </w:r>
      <w:r>
        <w:rPr>
          <w:rFonts w:ascii="Times New Roman" w:cs="Times New Roman" w:eastAsia="Times New Roman" w:hAnsi="Times New Roman"/>
          <w:sz w:val="18"/>
          <w:szCs w:val="18"/>
          <w:color w:val="auto"/>
        </w:rPr>
        <w:t>” means the Buyer, the subsidiaries of the Buyer, any company of which the Buyer is a subsidiary from time to time (its holding company) and any other subsidiaries from time to time of that holding company, each such company being a “</w:t>
      </w:r>
      <w:r>
        <w:rPr>
          <w:rFonts w:ascii="Times New Roman" w:cs="Times New Roman" w:eastAsia="Times New Roman" w:hAnsi="Times New Roman"/>
          <w:sz w:val="18"/>
          <w:szCs w:val="18"/>
          <w:b w:val="1"/>
          <w:bCs w:val="1"/>
          <w:color w:val="auto"/>
        </w:rPr>
        <w:t>member of the Buyer’s Group</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“Call Option</w:t>
      </w:r>
      <w:r>
        <w:rPr>
          <w:rFonts w:ascii="Times New Roman" w:cs="Times New Roman" w:eastAsia="Times New Roman" w:hAnsi="Times New Roman"/>
          <w:sz w:val="18"/>
          <w:szCs w:val="18"/>
          <w:color w:val="auto"/>
        </w:rPr>
        <w:t>” has the meaning set out in clause 6.1;</w:t>
      </w:r>
    </w:p>
    <w:p>
      <w:pPr>
        <w:spacing w:after="0" w:line="220"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Veloce Esports Limited, a private company limited by shares incorporated in England and Wales with registered number 11135021 and having its registered office at 58a Bronsart Road, London, England, SW6 6AA;</w:t>
      </w:r>
    </w:p>
    <w:p>
      <w:pPr>
        <w:spacing w:after="0" w:line="156"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means completion of the sale and purchase of the Sale Shares by the performance by the parties of their respective obligations under clause 4;</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 Date</w:t>
      </w:r>
      <w:r>
        <w:rPr>
          <w:rFonts w:ascii="Times New Roman" w:cs="Times New Roman" w:eastAsia="Times New Roman" w:hAnsi="Times New Roman"/>
          <w:sz w:val="18"/>
          <w:szCs w:val="18"/>
          <w:color w:val="auto"/>
        </w:rPr>
        <w:t>” means the date of this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means 778,536 shares of common stock of the Buyer;</w:t>
      </w:r>
    </w:p>
    <w:p>
      <w:pPr>
        <w:spacing w:after="0" w:line="220" w:lineRule="exact"/>
        <w:rPr>
          <w:sz w:val="20"/>
          <w:szCs w:val="20"/>
          <w:color w:val="auto"/>
        </w:rPr>
      </w:pPr>
    </w:p>
    <w:p>
      <w:pPr>
        <w:ind w:left="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Warrant Instrument</w:t>
      </w:r>
      <w:r>
        <w:rPr>
          <w:rFonts w:ascii="Times New Roman" w:cs="Times New Roman" w:eastAsia="Times New Roman" w:hAnsi="Times New Roman"/>
          <w:sz w:val="18"/>
          <w:szCs w:val="18"/>
          <w:color w:val="auto"/>
        </w:rPr>
        <w:t>” means the warrant instrument, in the form agreed between the Buyer and Seller, constituting the Consideration Warrant;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Warrant</w:t>
      </w:r>
      <w:r>
        <w:rPr>
          <w:rFonts w:ascii="Times New Roman" w:cs="Times New Roman" w:eastAsia="Times New Roman" w:hAnsi="Times New Roman"/>
          <w:sz w:val="18"/>
          <w:szCs w:val="18"/>
          <w:color w:val="auto"/>
        </w:rPr>
        <w:t>” means a pre-funded warrant in respect of the Consideration Warrant Shares;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Warrant Shares</w:t>
      </w:r>
      <w:r>
        <w:rPr>
          <w:rFonts w:ascii="Times New Roman" w:cs="Times New Roman" w:eastAsia="Times New Roman" w:hAnsi="Times New Roman"/>
          <w:sz w:val="18"/>
          <w:szCs w:val="18"/>
          <w:color w:val="auto"/>
        </w:rPr>
        <w:t>” means 227,500 shares of common stock of the Buyer;</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enactment</w:t>
      </w:r>
      <w:r>
        <w:rPr>
          <w:rFonts w:ascii="Times New Roman" w:cs="Times New Roman" w:eastAsia="Times New Roman" w:hAnsi="Times New Roman"/>
          <w:sz w:val="18"/>
          <w:szCs w:val="18"/>
          <w:color w:val="auto"/>
        </w:rPr>
        <w:t>” means any statute or statutory provision (whether of the United Kingdom or elsewhere), subordinate legislation (as defined by section 21(1) Interpretation Act 1978) and any other subordinate legislation made under any such statute or statutory provision;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Room</w:t>
      </w:r>
      <w:r>
        <w:rPr>
          <w:rFonts w:ascii="Times New Roman" w:cs="Times New Roman" w:eastAsia="Times New Roman" w:hAnsi="Times New Roman"/>
          <w:sz w:val="18"/>
          <w:szCs w:val="18"/>
          <w:color w:val="auto"/>
        </w:rPr>
        <w:t>” has the meaning given in the Subscription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Disclosed</w:t>
      </w:r>
      <w:r>
        <w:rPr>
          <w:rFonts w:ascii="Times New Roman" w:cs="Times New Roman" w:eastAsia="Times New Roman" w:hAnsi="Times New Roman"/>
          <w:sz w:val="18"/>
          <w:szCs w:val="18"/>
          <w:color w:val="auto"/>
        </w:rPr>
        <w:t>” has the meaning given in the Subscription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has the meaning given in the Subscription Agreement;</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charge, pledge, lien, assignment, option, restriction, claim, right of pre-emption, right of first refusal, third party right or interest or other encumbrance, security interest or other arrangement having similar effect;</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means the written notice given in by the Seller or the Buyer, as the case may be, substantially in the form set out Schedule 1 to this Agreement;</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Call Option Shares</w:t>
      </w:r>
      <w:r>
        <w:rPr>
          <w:rFonts w:ascii="Times New Roman" w:cs="Times New Roman" w:eastAsia="Times New Roman" w:hAnsi="Times New Roman"/>
          <w:sz w:val="18"/>
          <w:szCs w:val="18"/>
          <w:color w:val="auto"/>
        </w:rPr>
        <w:t>” means 251,509 of the Consideration Shares issued to the Seller on Completion (being different shares to the Second Call Option Shares), but excluding any such Consideration Shares transferred by the Seller prior to Option Completion in accordance with clause 5.4;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Option Exercise Period</w:t>
      </w:r>
      <w:r>
        <w:rPr>
          <w:rFonts w:ascii="Times New Roman" w:cs="Times New Roman" w:eastAsia="Times New Roman" w:hAnsi="Times New Roman"/>
          <w:sz w:val="18"/>
          <w:szCs w:val="18"/>
          <w:color w:val="auto"/>
        </w:rPr>
        <w:t>” means the period of ten Business Days commencing on (and including) the First Reference Date;</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Put Option Shares</w:t>
      </w:r>
      <w:r>
        <w:rPr>
          <w:rFonts w:ascii="Times New Roman" w:cs="Times New Roman" w:eastAsia="Times New Roman" w:hAnsi="Times New Roman"/>
          <w:sz w:val="18"/>
          <w:szCs w:val="18"/>
          <w:color w:val="auto"/>
        </w:rPr>
        <w:t>” means 50% of the number of Consideration Shares issued to the Seller by the Buyer on Completion (rounded up to the nearest whole Share), but excluding any such Consideration Shares transferred by the Seller prior to Option Completion in accordance with clause 5.4;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Reference Date</w:t>
      </w:r>
      <w:r>
        <w:rPr>
          <w:rFonts w:ascii="Times New Roman" w:cs="Times New Roman" w:eastAsia="Times New Roman" w:hAnsi="Times New Roman"/>
          <w:sz w:val="18"/>
          <w:szCs w:val="18"/>
          <w:color w:val="auto"/>
        </w:rPr>
        <w:t>” means 16 August 2026, or if such date is not a Business Day, the next Business Day thereafter;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means a holding company as defined by section 1159 CA 2006;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Nominated Account</w:t>
      </w:r>
      <w:r>
        <w:rPr>
          <w:rFonts w:ascii="Times New Roman" w:cs="Times New Roman" w:eastAsia="Times New Roman" w:hAnsi="Times New Roman"/>
          <w:sz w:val="18"/>
          <w:szCs w:val="18"/>
          <w:color w:val="auto"/>
        </w:rPr>
        <w:t>” means the following bank account: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Account name: Crimson Swordblade Limited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Bank: Lloyds Bank Plc</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Sort Code: 30-93-74</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Account: 04113016</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IBAN: GB82LOYD30937404113016</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BIC: LOYDGB21022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such other account as the Seller may notify to the Buyer in writing from time to time;</w:t>
      </w:r>
    </w:p>
    <w:p>
      <w:pPr>
        <w:spacing w:after="0" w:line="22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651"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the Call Option or the Put Option;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Completion</w:t>
      </w:r>
      <w:r>
        <w:rPr>
          <w:rFonts w:ascii="Times New Roman" w:cs="Times New Roman" w:eastAsia="Times New Roman" w:hAnsi="Times New Roman"/>
          <w:sz w:val="18"/>
          <w:szCs w:val="18"/>
          <w:color w:val="auto"/>
        </w:rPr>
        <w:t>” means the completion of the exercise of the relevant Option as described in clause 6.10;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means the Call Option Shares or the Put Option Shares, as applicable;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has the meaning set out in clause 3.1;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w:t>
      </w:r>
      <w:r>
        <w:rPr>
          <w:rFonts w:ascii="Times New Roman" w:cs="Times New Roman" w:eastAsia="Times New Roman" w:hAnsi="Times New Roman"/>
          <w:sz w:val="18"/>
          <w:szCs w:val="18"/>
          <w:color w:val="auto"/>
        </w:rPr>
        <w:t>” has the meaning set out in clause 6.1;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 Shares</w:t>
      </w:r>
      <w:r>
        <w:rPr>
          <w:rFonts w:ascii="Times New Roman" w:cs="Times New Roman" w:eastAsia="Times New Roman" w:hAnsi="Times New Roman"/>
          <w:sz w:val="18"/>
          <w:szCs w:val="18"/>
          <w:color w:val="auto"/>
        </w:rPr>
        <w:t>” means all of the Consideration Shares held by the Seller on the date of the Exercise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Shares</w:t>
      </w:r>
      <w:r>
        <w:rPr>
          <w:rFonts w:ascii="Times New Roman" w:cs="Times New Roman" w:eastAsia="Times New Roman" w:hAnsi="Times New Roman"/>
          <w:sz w:val="18"/>
          <w:szCs w:val="18"/>
          <w:color w:val="auto"/>
        </w:rPr>
        <w:t>” means the:</w:t>
      </w:r>
    </w:p>
    <w:p>
      <w:pPr>
        <w:spacing w:after="0" w:line="224" w:lineRule="exact"/>
        <w:rPr>
          <w:sz w:val="20"/>
          <w:szCs w:val="20"/>
          <w:color w:val="auto"/>
        </w:rPr>
      </w:pPr>
    </w:p>
    <w:p>
      <w:pPr>
        <w:ind w:left="640" w:hanging="633"/>
        <w:spacing w:after="0"/>
        <w:tabs>
          <w:tab w:leader="none" w:pos="64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4,273 A Ordinary Shares of £0.01 each in the capital of the Company;</w:t>
      </w:r>
    </w:p>
    <w:p>
      <w:pPr>
        <w:spacing w:after="0" w:line="21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4,011 B1 Ordinary Shares of £0.01 each in the capital of the Company; and</w:t>
      </w:r>
    </w:p>
    <w:p>
      <w:pPr>
        <w:spacing w:after="0" w:line="21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B2 Ordinary Share of £0.01 each in the capital of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the Seller;</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Call Option Shares</w:t>
      </w:r>
      <w:r>
        <w:rPr>
          <w:rFonts w:ascii="Times New Roman" w:cs="Times New Roman" w:eastAsia="Times New Roman" w:hAnsi="Times New Roman"/>
          <w:sz w:val="18"/>
          <w:szCs w:val="18"/>
          <w:color w:val="auto"/>
        </w:rPr>
        <w:t>” means 251,509 of the Consideration Shares issued to the Seller on Completion (being different shares to the First Call Option Shares), but excluding any such Consideration Shares transferred by the Seller prior to Option Completion in accordance with clause 5.4;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Option Exercise Period</w:t>
      </w:r>
      <w:r>
        <w:rPr>
          <w:rFonts w:ascii="Times New Roman" w:cs="Times New Roman" w:eastAsia="Times New Roman" w:hAnsi="Times New Roman"/>
          <w:sz w:val="18"/>
          <w:szCs w:val="18"/>
          <w:color w:val="auto"/>
        </w:rPr>
        <w:t>” means the period of ten Business Days commencing on (and including) the Second Reference Date;</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Put Option Shares</w:t>
      </w:r>
      <w:r>
        <w:rPr>
          <w:rFonts w:ascii="Times New Roman" w:cs="Times New Roman" w:eastAsia="Times New Roman" w:hAnsi="Times New Roman"/>
          <w:sz w:val="18"/>
          <w:szCs w:val="18"/>
          <w:color w:val="auto"/>
        </w:rPr>
        <w:t>” means 50% of the number of Consideration Shares issued to the Seller by the Buyer on Completion (rounded up to the nearest whole Share), but excluding any such Consideration Shares transferred by the Seller prior to Option Completion in accordance with clause 5.4;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Reference Date</w:t>
      </w:r>
      <w:r>
        <w:rPr>
          <w:rFonts w:ascii="Times New Roman" w:cs="Times New Roman" w:eastAsia="Times New Roman" w:hAnsi="Times New Roman"/>
          <w:sz w:val="18"/>
          <w:szCs w:val="18"/>
          <w:color w:val="auto"/>
        </w:rPr>
        <w:t>” means 30 April 2027, or if such date is not a Business Day, the next Business Day thereafter;</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means the subscription agreement entered into by the Buyer and the Company on 11 July 2025, as varied from time to time between 11 July 2025 and the date of this Agreement (both dates inclusive) but, for the avoidance of doubt, excluding any variations or amendments made after the date of this Agreement; 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as defined by section 1159 CA 2006.</w:t>
      </w:r>
    </w:p>
    <w:p>
      <w:pPr>
        <w:spacing w:after="0" w:line="22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651" w:right="339" w:bottom="1440" w:gutter="0" w:footer="0" w:header="0"/>
        </w:sectPr>
      </w:pPr>
    </w:p>
    <w:bookmarkStart w:id="189" w:name="page190"/>
    <w:bookmarkEnd w:id="189"/>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the context otherwise requires:</w:t>
      </w:r>
    </w:p>
    <w:p>
      <w:pPr>
        <w:spacing w:after="0" w:line="220" w:lineRule="exact"/>
        <w:rPr>
          <w:sz w:val="20"/>
          <w:szCs w:val="20"/>
          <w:color w:val="auto"/>
        </w:rPr>
      </w:pPr>
    </w:p>
    <w:p>
      <w:pPr>
        <w:ind w:left="1280" w:hanging="633"/>
        <w:spacing w:after="0"/>
        <w:tabs>
          <w:tab w:leader="none" w:pos="12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clause are to a clause of this Agreement;</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this Agreement or any other document or to any specified provision in any of them are to this Agreement, that document or that provision as in force for the time being and as amended from time to time in accordance with their terms or, as the case may be, with the agreement of the relevant parties;</w:t>
      </w:r>
    </w:p>
    <w:p>
      <w:pPr>
        <w:spacing w:after="0" w:line="176"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include the plural and vice versa, words importing a gender include every gender and references to persons include corporations, partnerships and other unincorporated associations or bodies of persons;</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and phrases “other”, “including” and “in particular” shall not limit the generality of any preceding words or be construed as being limited to the same class as the preceding words where a wider construction is possible;</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enactment shall include:</w:t>
      </w:r>
    </w:p>
    <w:p>
      <w:pPr>
        <w:spacing w:after="0" w:line="219"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it has re-enacted (with or without modification) or modified; and</w:t>
      </w:r>
    </w:p>
    <w:p>
      <w:pPr>
        <w:spacing w:after="0" w:line="219" w:lineRule="exact"/>
        <w:rPr>
          <w:rFonts w:ascii="Times New Roman" w:cs="Times New Roman" w:eastAsia="Times New Roman" w:hAnsi="Times New Roman"/>
          <w:sz w:val="18"/>
          <w:szCs w:val="18"/>
          <w:color w:val="auto"/>
        </w:rPr>
      </w:pPr>
    </w:p>
    <w:p>
      <w:pPr>
        <w:ind w:left="1920" w:hanging="632"/>
        <w:spacing w:after="0"/>
        <w:tabs>
          <w:tab w:leader="none" w:pos="192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enactment as re-enacted, replaced or modified from time to time, whether before, on or after the date of this Agreement,</w:t>
      </w:r>
    </w:p>
    <w:p>
      <w:pPr>
        <w:spacing w:after="0" w:line="220" w:lineRule="exact"/>
        <w:rPr>
          <w:sz w:val="20"/>
          <w:szCs w:val="20"/>
          <w:color w:val="auto"/>
        </w:rPr>
      </w:pPr>
    </w:p>
    <w:p>
      <w:pPr>
        <w:ind w:left="1280"/>
        <w:spacing w:after="0" w:line="277" w:lineRule="auto"/>
        <w:rPr>
          <w:sz w:val="20"/>
          <w:szCs w:val="20"/>
          <w:color w:val="auto"/>
        </w:rPr>
      </w:pPr>
      <w:r>
        <w:rPr>
          <w:rFonts w:ascii="Times New Roman" w:cs="Times New Roman" w:eastAsia="Times New Roman" w:hAnsi="Times New Roman"/>
          <w:sz w:val="18"/>
          <w:szCs w:val="18"/>
          <w:color w:val="auto"/>
        </w:rPr>
        <w:t>but any such changes taking effect after the date of this Agreement shall not impose any additional liability or obligation on any of the parties or deprive any of them of any right, in each case under this Agreement; and</w:t>
      </w:r>
    </w:p>
    <w:p>
      <w:pPr>
        <w:spacing w:after="0" w:line="163" w:lineRule="exact"/>
        <w:rPr>
          <w:sz w:val="20"/>
          <w:szCs w:val="20"/>
          <w:color w:val="auto"/>
        </w:rPr>
      </w:pPr>
    </w:p>
    <w:p>
      <w:pPr>
        <w:ind w:left="1280" w:hanging="633"/>
        <w:spacing w:after="0"/>
        <w:tabs>
          <w:tab w:leader="none" w:pos="12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“writing” or “written” includes e-mail and any other method of reproducing words in a legible and non-transitory form.</w:t>
      </w:r>
    </w:p>
    <w:p>
      <w:pPr>
        <w:spacing w:after="0" w:line="220"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contents table and the descriptive headings to clauses in this Agreement are inserted for convenience only, have no legal effect and shall be ignored in interpreting this Agreement.</w:t>
      </w:r>
    </w:p>
    <w:p>
      <w:pPr>
        <w:spacing w:after="0" w:line="163" w:lineRule="exact"/>
        <w:rPr>
          <w:sz w:val="20"/>
          <w:szCs w:val="20"/>
          <w:color w:val="auto"/>
        </w:rPr>
      </w:pPr>
    </w:p>
    <w:p>
      <w:pPr>
        <w:jc w:val="both"/>
        <w:ind w:left="640" w:hanging="639"/>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Any reference to the Consideration Shares for the purposes of clauses 5.2 to 5.4 and the Option Shares for the purposes of clause 6 shall be deemed to include any shares of common stock in the Buyer held by the Seller arising out of the consolidation, conversion or subdivision of any of the Consideration Shares, or acquired by any issue of shares of common stock in the Buyer by way of dividend, distribution, bonus issue or by way of capitalisation of profits or reserves, or in exchange or substitution for any of the Consideration Shares (each of the foregoing being a “</w:t>
      </w:r>
      <w:r>
        <w:rPr>
          <w:rFonts w:ascii="Times New Roman" w:cs="Times New Roman" w:eastAsia="Times New Roman" w:hAnsi="Times New Roman"/>
          <w:sz w:val="17"/>
          <w:szCs w:val="17"/>
          <w:b w:val="1"/>
          <w:bCs w:val="1"/>
          <w:color w:val="auto"/>
        </w:rPr>
        <w:t>Reorganisation</w:t>
      </w:r>
      <w:r>
        <w:rPr>
          <w:rFonts w:ascii="Times New Roman" w:cs="Times New Roman" w:eastAsia="Times New Roman" w:hAnsi="Times New Roman"/>
          <w:sz w:val="17"/>
          <w:szCs w:val="17"/>
          <w:color w:val="auto"/>
        </w:rPr>
        <w:t>”). If a Reorganisation occurs after the date of this Agreement but before Option Completion, all shares, stock and other securities (if any) to which the Seller (or its nominees) become legally or beneficially entitled as a result of each such Reorganisation, and which derive (whether directly or indirectly) from the Consideration Shares, shall be deemed to be subject to the restrictions in clauses 5.2 to 5.4 and the Options in clause 6, and the US $10.00 amounts referred to throughout clause 6 shall be adjusted appropriately to take account of the Reorganisation.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90" w:name="page191"/>
    <w:bookmarkEnd w:id="190"/>
    <w:p>
      <w:pPr>
        <w:ind w:left="640" w:hanging="633"/>
        <w:spacing w:after="0"/>
        <w:tabs>
          <w:tab w:leader="none" w:pos="640"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 OF THE SALE SHARES</w:t>
      </w:r>
    </w:p>
    <w:p>
      <w:pPr>
        <w:spacing w:after="0" w:line="224"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Seller shall on Completion sell to the Buyer the Sale Shares with full title guarantee and free from any Encumbrance, and the Buyer shall purchase the Sale Shares from the Seller.</w:t>
      </w:r>
    </w:p>
    <w:p>
      <w:pPr>
        <w:spacing w:after="0" w:line="16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Title to, beneficial ownership of, and any risk attaching to, the Sale Shares shall pass on Completion and the Sale Shares shall be sold and purchased together with all rights and benefits attached or accruing to them at Completion (including the right to receive any dividends, distributions or returns of capital declared, paid or made by the Company on or after Completion).</w:t>
      </w:r>
    </w:p>
    <w:p>
      <w:pPr>
        <w:spacing w:after="0" w:line="176" w:lineRule="exact"/>
        <w:rPr>
          <w:sz w:val="20"/>
          <w:szCs w:val="20"/>
          <w:color w:val="auto"/>
        </w:rPr>
      </w:pPr>
    </w:p>
    <w:p>
      <w:pPr>
        <w:jc w:val="both"/>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Neither the Seller nor the Buyer shall be obliged to complete the sale and purchase of the Sale Shares under this Agreement unless the sale and purchase of all of the Sale Shares under this Agreement are completed simultaneously.</w:t>
      </w:r>
    </w:p>
    <w:p>
      <w:pPr>
        <w:spacing w:after="0" w:line="159" w:lineRule="exact"/>
        <w:rPr>
          <w:sz w:val="20"/>
          <w:szCs w:val="20"/>
          <w:color w:val="auto"/>
        </w:rPr>
      </w:pPr>
    </w:p>
    <w:p>
      <w:pPr>
        <w:ind w:left="640" w:hanging="633"/>
        <w:spacing w:after="0"/>
        <w:tabs>
          <w:tab w:leader="none" w:pos="640" w:val="left"/>
        </w:tabs>
        <w:numPr>
          <w:ilvl w:val="0"/>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220" w:lineRule="exact"/>
        <w:rPr>
          <w:sz w:val="20"/>
          <w:szCs w:val="20"/>
          <w:color w:val="auto"/>
        </w:rPr>
      </w:pPr>
    </w:p>
    <w:p>
      <w:pPr>
        <w:ind w:left="640" w:right="2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purchase price for the Sale Shares shall be £9,397,321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which shall be paid or satisfied by the Buyer to the Seller as follows:</w:t>
      </w:r>
    </w:p>
    <w:p>
      <w:pPr>
        <w:spacing w:after="0" w:line="156" w:lineRule="exact"/>
        <w:rPr>
          <w:sz w:val="20"/>
          <w:szCs w:val="20"/>
          <w:color w:val="auto"/>
        </w:rPr>
      </w:pPr>
    </w:p>
    <w:p>
      <w:pPr>
        <w:ind w:left="1280" w:hanging="633"/>
        <w:spacing w:after="0"/>
        <w:tabs>
          <w:tab w:leader="none" w:pos="12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shall be paid in cash in GBP in accordance with clauses 3.2 and 3.3 (the “</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£5,724,527.45 shall be satisfied on Completion (or as soon as reasonably practicable, and in any event within five Business Days, thereafter) by the Buyer issuing the Consideration Shares to the Seller, credited as fully paid. For these purposes, the Buyer and the Seller acknowledge and agree that the value of each Consideration Share for the purposes of this Agreement is £7.35 (rounded, being the agreed GBP equivalent of US $10 as at the date of this Agreement); and</w:t>
      </w:r>
    </w:p>
    <w:p>
      <w:pPr>
        <w:spacing w:after="0" w:line="180"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£1,672,793.55 shall be satisfied on Completion by the Buyer issuing the Consideration Warrant to the Seller.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91" w:name="page192"/>
    <w:bookmarkEnd w:id="191"/>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Cash Consideration shall be paid by the Buyer to the Seller in the following instalments and on the following payment dates (or if such payment date is not a Business Day, the next Business Day thereafter):</w:t>
      </w:r>
    </w:p>
    <w:p>
      <w:pPr>
        <w:spacing w:after="0" w:line="159" w:lineRule="exact"/>
        <w:rPr>
          <w:sz w:val="20"/>
          <w:szCs w:val="20"/>
          <w:color w:val="auto"/>
        </w:rPr>
      </w:pPr>
    </w:p>
    <w:tbl>
      <w:tblPr>
        <w:tblLayout w:type="fixed"/>
        <w:tblInd w:w="640" w:type="dxa"/>
        <w:tblCellMar>
          <w:top w:w="0" w:type="dxa"/>
          <w:left w:w="0" w:type="dxa"/>
          <w:bottom w:w="0" w:type="dxa"/>
          <w:right w:w="0" w:type="dxa"/>
        </w:tblCellMar>
      </w:tblPr>
      <w:tr>
        <w:trPr>
          <w:trHeight w:val="243"/>
        </w:trPr>
        <w:tc>
          <w:tcPr>
            <w:tcW w:w="5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Cash Consideration Amount</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r>
      <w:tr>
        <w:trPr>
          <w:trHeight w:val="213"/>
        </w:trPr>
        <w:tc>
          <w:tcPr>
            <w:tcW w:w="5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Completion Date</w:t>
            </w:r>
          </w:p>
        </w:tc>
      </w:tr>
      <w:tr>
        <w:trPr>
          <w:trHeight w:val="213"/>
        </w:trPr>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 March 2026</w:t>
            </w:r>
          </w:p>
        </w:tc>
      </w:tr>
      <w:tr>
        <w:trPr>
          <w:trHeight w:val="213"/>
        </w:trPr>
        <w:tc>
          <w:tcPr>
            <w:tcW w:w="5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£437,500</w:t>
            </w:r>
          </w:p>
        </w:tc>
        <w:tc>
          <w:tcPr>
            <w:tcW w:w="100" w:type="dxa"/>
            <w:vAlign w:val="bottom"/>
            <w:shd w:val="clear" w:color="auto" w:fill="CCEEFF"/>
          </w:tcPr>
          <w:p>
            <w:pPr>
              <w:spacing w:after="0"/>
              <w:rPr>
                <w:sz w:val="18"/>
                <w:szCs w:val="18"/>
                <w:color w:val="auto"/>
              </w:rPr>
            </w:pPr>
          </w:p>
        </w:tc>
        <w:tc>
          <w:tcPr>
            <w:tcW w:w="5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 April 2026</w:t>
            </w:r>
          </w:p>
        </w:tc>
      </w:tr>
      <w:tr>
        <w:trPr>
          <w:trHeight w:val="213"/>
        </w:trPr>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£437,500</w:t>
            </w:r>
          </w:p>
        </w:tc>
        <w:tc>
          <w:tcPr>
            <w:tcW w:w="10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July 2026</w:t>
            </w:r>
          </w:p>
        </w:tc>
      </w:tr>
      <w:tr>
        <w:trPr>
          <w:trHeight w:val="213"/>
        </w:trPr>
        <w:tc>
          <w:tcPr>
            <w:tcW w:w="5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£437,500</w:t>
            </w:r>
          </w:p>
        </w:tc>
        <w:tc>
          <w:tcPr>
            <w:tcW w:w="100" w:type="dxa"/>
            <w:vAlign w:val="bottom"/>
            <w:shd w:val="clear" w:color="auto" w:fill="CCEEFF"/>
          </w:tcPr>
          <w:p>
            <w:pPr>
              <w:spacing w:after="0"/>
              <w:rPr>
                <w:sz w:val="18"/>
                <w:szCs w:val="18"/>
                <w:color w:val="auto"/>
              </w:rPr>
            </w:pPr>
          </w:p>
        </w:tc>
        <w:tc>
          <w:tcPr>
            <w:tcW w:w="5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October 2026</w:t>
            </w:r>
          </w:p>
        </w:tc>
      </w:tr>
      <w:tr>
        <w:trPr>
          <w:trHeight w:val="232"/>
        </w:trPr>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£437,500</w:t>
            </w:r>
          </w:p>
        </w:tc>
        <w:tc>
          <w:tcPr>
            <w:tcW w:w="10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February 2027</w:t>
            </w:r>
          </w:p>
        </w:tc>
      </w:tr>
    </w:tbl>
    <w:p>
      <w:pPr>
        <w:spacing w:after="0" w:line="203"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All cash amounts to be paid by the Buyer to the Seller under this Agreement shall be paid by way of electronic transfer of immediately available cleared funds into the Nominated Account. Each payment made to the Nominated Account shall discharge the obligations of the Buyer in relation to the amount so paid, and the Buyer shall have no obligation as to its distribution to the Seller.</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The Purchase Price shall be deemed to be reduced by the amount of any payment made to the Buyer for each and any claim under the Agreement.</w:t>
      </w:r>
    </w:p>
    <w:p>
      <w:pPr>
        <w:spacing w:after="0" w:line="216" w:lineRule="exact"/>
        <w:rPr>
          <w:sz w:val="20"/>
          <w:szCs w:val="20"/>
          <w:color w:val="auto"/>
        </w:rPr>
      </w:pPr>
    </w:p>
    <w:p>
      <w:pPr>
        <w:ind w:left="640" w:hanging="633"/>
        <w:spacing w:after="0"/>
        <w:tabs>
          <w:tab w:leader="none" w:pos="640" w:val="left"/>
        </w:tabs>
        <w:numPr>
          <w:ilvl w:val="0"/>
          <w:numId w:val="3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At Completion, the Seller shall deliver to the Buyer or authorised representatives of the Buyer (to the extent not previously delivered or provided):</w:t>
      </w:r>
    </w:p>
    <w:p>
      <w:pPr>
        <w:spacing w:after="0" w:line="220" w:lineRule="exact"/>
        <w:rPr>
          <w:sz w:val="20"/>
          <w:szCs w:val="20"/>
          <w:color w:val="auto"/>
        </w:rPr>
      </w:pPr>
    </w:p>
    <w:p>
      <w:pPr>
        <w:ind w:left="1280" w:hanging="633"/>
        <w:spacing w:after="0"/>
        <w:tabs>
          <w:tab w:leader="none" w:pos="12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respect of the Sale Shares duly executed and completed in favour of the Buyer;</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certificates in respect of the Sale Shares;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Consideration Warrant Instrument, duly executed by or on behalf of the Seller.</w:t>
      </w:r>
    </w:p>
    <w:p>
      <w:pPr>
        <w:spacing w:after="0" w:line="2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7"/>
          <w:szCs w:val="17"/>
          <w:color w:val="auto"/>
        </w:rPr>
        <w:t>At Completion, the Buyer shall:</w:t>
      </w:r>
    </w:p>
    <w:p>
      <w:pPr>
        <w:spacing w:after="0" w:line="220" w:lineRule="exact"/>
        <w:rPr>
          <w:sz w:val="20"/>
          <w:szCs w:val="20"/>
          <w:color w:val="auto"/>
        </w:rPr>
      </w:pPr>
    </w:p>
    <w:p>
      <w:pPr>
        <w:ind w:left="1280" w:hanging="633"/>
        <w:spacing w:after="0"/>
        <w:tabs>
          <w:tab w:leader="none" w:pos="12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first instalment of the Cash Consideration to the Seller in accordance with clauses 3.2 and 3.3;</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the Consideration Shares to the Seller, credited as fully paid and issued, or otherwise procure that the Consideration Shares will be issued as soon as reasonably practicable, and in any event within five Business Days of Completion;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92" w:name="page193"/>
    <w:bookmarkEnd w:id="192"/>
    <w:p>
      <w:pPr>
        <w:ind w:left="1280" w:hanging="633"/>
        <w:spacing w:after="0"/>
        <w:tabs>
          <w:tab w:leader="none" w:pos="12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the Consideration Warrant to the Seller;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Seller a copy of the Consideration Warrant Instrument, duly executed by or on behalf of the Buyer.</w:t>
      </w:r>
    </w:p>
    <w:p>
      <w:pPr>
        <w:spacing w:after="0" w:line="216" w:lineRule="exact"/>
        <w:rPr>
          <w:sz w:val="20"/>
          <w:szCs w:val="20"/>
          <w:color w:val="auto"/>
        </w:rPr>
      </w:pPr>
    </w:p>
    <w:p>
      <w:pPr>
        <w:ind w:left="640" w:hanging="633"/>
        <w:spacing w:after="0"/>
        <w:tabs>
          <w:tab w:leader="none" w:pos="640"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SHARES</w:t>
      </w:r>
    </w:p>
    <w:p>
      <w:pPr>
        <w:spacing w:after="0" w:line="224"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Except for the restrictions set out in this Agreement, the Consideration Shares shall rank pari passu in all respects with the existing shares of common stock of the Buyer, including the right to receive all dividends declared, made or paid after the Completion Date (save that they shall not rank for any dividend or other distribution declared made, or paid by reference to a record date before the Completion Date).</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Seller undertakes to the Buyer that the Seller shall not at any time before the expiry of the First Option Exercise Period (or, if the Buyer has exercised the Call Option within the First Option Exercise Period, the date of Option Completion as set out in the Exercise Notice) sell, transfer or otherwise dispose of, or create any Encumbrance over, any of the Consideration Shares or all or part of the Consideration Warrant (or any interest in them), or enter into any agreement to do so, except in accordance with clause 5.4.</w:t>
      </w:r>
    </w:p>
    <w:p>
      <w:pPr>
        <w:spacing w:after="0" w:line="181" w:lineRule="exact"/>
        <w:rPr>
          <w:sz w:val="20"/>
          <w:szCs w:val="20"/>
          <w:color w:val="auto"/>
        </w:rPr>
      </w:pPr>
    </w:p>
    <w:p>
      <w:pPr>
        <w:jc w:val="both"/>
        <w:ind w:left="640" w:hanging="639"/>
        <w:spacing w:after="0" w:line="273" w:lineRule="auto"/>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In addition to the undertaking set out in clause 5.2, the Seller undertakes to the Buyer that he or it shall not at any time before the expiry of the Second Option Exercise Period (or, if the Buyer has exercised the Call Option in the Second Option Exercise Period, the date of Option Completion as set out in the Exercise Notice) sell, transfer or otherwise dispose of, or create any Encumbrance over, more than 50% of the Consideration Shares or its rights under the Consideration Warrant Instrument in respect of more than 50% of the Consideration Warrant Shares that may be issued upon the exercise of the Consideration Warrant (or any interest in them), or enter into any agreement to do so, except in accordance with clause 5.4.</w:t>
      </w:r>
    </w:p>
    <w:p>
      <w:pPr>
        <w:spacing w:after="0" w:line="169"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Nothing in clauses 5.2 and 5.3 shall prevent the Seller from selling, transferring or otherwise disposing of any Consideration Shares or all or any part of its rights under the Consideration Warrant (or any interest in them):</w:t>
      </w:r>
    </w:p>
    <w:p>
      <w:pPr>
        <w:spacing w:after="0" w:line="163" w:lineRule="exact"/>
        <w:rPr>
          <w:sz w:val="20"/>
          <w:szCs w:val="20"/>
          <w:color w:val="auto"/>
        </w:rPr>
      </w:pPr>
    </w:p>
    <w:p>
      <w:pPr>
        <w:ind w:left="1280" w:right="440" w:hanging="633"/>
        <w:spacing w:after="0" w:line="277" w:lineRule="auto"/>
        <w:tabs>
          <w:tab w:leader="none" w:pos="12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takeover of the whole of the shares of common stock of the Buyer which is recommended by a majority of the Buyer’s board of directors; or</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Buyer,</w:t>
      </w:r>
    </w:p>
    <w:p>
      <w:pPr>
        <w:spacing w:after="0" w:line="220"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nor exercising all or any part of the Consideration Warrant in accordance with the terms of the Consideration Warrant Instrument, in which event, any Consideration Warrant Shares issued to the Seller upon each and any such exercise of the Consideration Warrant shall be deemed to be Consideration Shares for the purposes of this clauses 5 and 6 (as if they were issued to the Seller on Completion).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93" w:name="page194"/>
    <w:bookmarkEnd w:id="193"/>
    <w:p>
      <w:pPr>
        <w:spacing w:after="0"/>
        <w:tabs>
          <w:tab w:leader="none" w:pos="6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The Seller acknowledges and agrees that:</w:t>
      </w:r>
    </w:p>
    <w:p>
      <w:pPr>
        <w:spacing w:after="0" w:line="220" w:lineRule="exact"/>
        <w:rPr>
          <w:sz w:val="20"/>
          <w:szCs w:val="20"/>
          <w:color w:val="auto"/>
        </w:rPr>
      </w:pPr>
    </w:p>
    <w:p>
      <w:pPr>
        <w:ind w:left="1280" w:hanging="633"/>
        <w:spacing w:after="0" w:line="277" w:lineRule="auto"/>
        <w:tabs>
          <w:tab w:leader="none" w:pos="12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Consideration Shares will be eligible under Rule 144 of the US Securities Act of 1933 (as amended) for the period upon which the restrictions in clause 5.2 apply; and</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Consideration Shares will not be eligible under Rule 144 of the US Securities Act of 1933 (as amended) for the period upon which the restrictions in clause 5.3 apply.</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The Seller acknowledges and agrees that the Buyer will be granted and hold voting proxies on behalf of the Seller:</w:t>
      </w:r>
    </w:p>
    <w:p>
      <w:pPr>
        <w:spacing w:after="0" w:line="220" w:lineRule="exact"/>
        <w:rPr>
          <w:sz w:val="20"/>
          <w:szCs w:val="20"/>
          <w:color w:val="auto"/>
        </w:rPr>
      </w:pPr>
    </w:p>
    <w:p>
      <w:pPr>
        <w:ind w:left="1280" w:hanging="633"/>
        <w:spacing w:after="0"/>
        <w:tabs>
          <w:tab w:leader="none" w:pos="12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such number of the Consideration Shares (up to a maximum of 50% of the Consideration Shares);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or any part (or parts) of the period from the Completion Date until the Second Reference Date,</w:t>
      </w:r>
    </w:p>
    <w:p>
      <w:pPr>
        <w:spacing w:after="0" w:line="220"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to the extent required, in the reasonable opinion of the Buyer, for the purposes of preventing (i) the existing shareholders of the Company prior to the date of this Agreement, whether individually or by acting in concert, from having, or being deemed to have, control of the Buyer or (ii) the Buyer from being required to make public filings in respect of the relationship of the existing shareholders as a voting bloc or persons acting in concert, in each case, under any applicable law, the rules of any stock exchange upon which the shares of the Buyer are traded (including NASDAQ), in accordance with the requirements of the Securities and Exchange Commission or for any other regulatory purpose.</w:t>
      </w:r>
    </w:p>
    <w:p>
      <w:pPr>
        <w:spacing w:after="0" w:line="182" w:lineRule="exact"/>
        <w:rPr>
          <w:sz w:val="20"/>
          <w:szCs w:val="20"/>
          <w:color w:val="auto"/>
        </w:rPr>
      </w:pPr>
    </w:p>
    <w:p>
      <w:pPr>
        <w:ind w:left="640" w:hanging="633"/>
        <w:spacing w:after="0"/>
        <w:tabs>
          <w:tab w:leader="none" w:pos="640"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SHARES PUT AND CALL OPTIONS</w:t>
      </w:r>
    </w:p>
    <w:p>
      <w:pPr>
        <w:spacing w:after="0" w:line="22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Buyer grants to the Seller (i) an option to require the Buyer to purchase the First Put Option Shares (the “</w:t>
      </w:r>
      <w:r>
        <w:rPr>
          <w:rFonts w:ascii="Times New Roman" w:cs="Times New Roman" w:eastAsia="Times New Roman" w:hAnsi="Times New Roman"/>
          <w:sz w:val="18"/>
          <w:szCs w:val="18"/>
          <w:b w:val="1"/>
          <w:bCs w:val="1"/>
          <w:color w:val="auto"/>
        </w:rPr>
        <w:t>First Put Option</w:t>
      </w:r>
      <w:r>
        <w:rPr>
          <w:rFonts w:ascii="Times New Roman" w:cs="Times New Roman" w:eastAsia="Times New Roman" w:hAnsi="Times New Roman"/>
          <w:sz w:val="18"/>
          <w:szCs w:val="18"/>
          <w:color w:val="auto"/>
        </w:rPr>
        <w:t>”) and (ii) an option to require the Buyer to purchase the Second Put Option Shares (the “</w:t>
      </w:r>
      <w:r>
        <w:rPr>
          <w:rFonts w:ascii="Times New Roman" w:cs="Times New Roman" w:eastAsia="Times New Roman" w:hAnsi="Times New Roman"/>
          <w:sz w:val="18"/>
          <w:szCs w:val="18"/>
          <w:b w:val="1"/>
          <w:bCs w:val="1"/>
          <w:color w:val="auto"/>
        </w:rPr>
        <w:t>Second Put Option</w:t>
      </w:r>
      <w:r>
        <w:rPr>
          <w:rFonts w:ascii="Times New Roman" w:cs="Times New Roman" w:eastAsia="Times New Roman" w:hAnsi="Times New Roman"/>
          <w:sz w:val="18"/>
          <w:szCs w:val="18"/>
          <w:color w:val="auto"/>
        </w:rPr>
        <w:t>”), and the Seller grants to the Buyer (iii) an option to purchase the First Call Option Shares (the “</w:t>
      </w:r>
      <w:r>
        <w:rPr>
          <w:rFonts w:ascii="Times New Roman" w:cs="Times New Roman" w:eastAsia="Times New Roman" w:hAnsi="Times New Roman"/>
          <w:sz w:val="18"/>
          <w:szCs w:val="18"/>
          <w:b w:val="1"/>
          <w:bCs w:val="1"/>
          <w:color w:val="auto"/>
        </w:rPr>
        <w:t>First Call Option</w:t>
      </w:r>
      <w:r>
        <w:rPr>
          <w:rFonts w:ascii="Times New Roman" w:cs="Times New Roman" w:eastAsia="Times New Roman" w:hAnsi="Times New Roman"/>
          <w:sz w:val="18"/>
          <w:szCs w:val="18"/>
          <w:color w:val="auto"/>
        </w:rPr>
        <w:t>”) and an option to purchase the Second Call Option Shares (the “</w:t>
      </w:r>
      <w:r>
        <w:rPr>
          <w:rFonts w:ascii="Times New Roman" w:cs="Times New Roman" w:eastAsia="Times New Roman" w:hAnsi="Times New Roman"/>
          <w:sz w:val="18"/>
          <w:szCs w:val="18"/>
          <w:b w:val="1"/>
          <w:bCs w:val="1"/>
          <w:color w:val="auto"/>
        </w:rPr>
        <w:t>Second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in each case, subject to and in accordance with the terms of this clause 6.</w:t>
      </w:r>
    </w:p>
    <w:p>
      <w:pPr>
        <w:spacing w:after="0" w:line="177" w:lineRule="exact"/>
        <w:rPr>
          <w:sz w:val="20"/>
          <w:szCs w:val="20"/>
          <w:color w:val="auto"/>
        </w:rPr>
      </w:pPr>
    </w:p>
    <w:p>
      <w:pPr>
        <w:jc w:val="both"/>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First Put Option may only be exercised by the Seller in the First Option Exercise Period if the Volume 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each share of common stock of the Buyer for the five (5) trading days prior to (and including) the First Reference Date is less than US $10.00.</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94" w:name="page195"/>
    <w:bookmarkEnd w:id="194"/>
    <w:p>
      <w:pPr>
        <w:jc w:val="both"/>
        <w:ind w:hanging="639"/>
        <w:spacing w:after="0" w:line="277" w:lineRule="auto"/>
        <w:rPr>
          <w:sz w:val="20"/>
          <w:szCs w:val="20"/>
          <w:color w:val="auto"/>
        </w:rPr>
      </w:pPr>
      <w:r>
        <w:rPr>
          <w:rFonts w:ascii="Times New Roman" w:cs="Times New Roman" w:eastAsia="Times New Roman" w:hAnsi="Times New Roman"/>
          <w:sz w:val="18"/>
          <w:szCs w:val="18"/>
          <w:color w:val="auto"/>
        </w:rPr>
        <w:t>6.3</w:t>
      </w:r>
      <w:r>
        <w:rPr>
          <w:sz w:val="20"/>
          <w:szCs w:val="20"/>
          <w:color w:val="auto"/>
        </w:rPr>
        <w:t xml:space="preserve"> </w:t>
      </w:r>
      <w:r>
        <w:rPr>
          <w:rFonts w:ascii="Times New Roman" w:cs="Times New Roman" w:eastAsia="Times New Roman" w:hAnsi="Times New Roman"/>
          <w:sz w:val="18"/>
          <w:szCs w:val="18"/>
          <w:color w:val="auto"/>
        </w:rPr>
        <w:t>The Second Put Option may only be exercised by the Seller in the Second Option Exercise Period if the VWAP of each share of common stock of the Buyer for the five (5) trading days prior to (and including) the Second Reference Date is less than US $10.00.</w:t>
      </w:r>
    </w:p>
    <w:p>
      <w:pPr>
        <w:spacing w:after="0" w:line="163" w:lineRule="exact"/>
        <w:rPr>
          <w:sz w:val="20"/>
          <w:szCs w:val="20"/>
          <w:color w:val="auto"/>
        </w:rPr>
      </w:pPr>
    </w:p>
    <w:p>
      <w:pPr>
        <w:jc w:val="both"/>
        <w:ind w:hanging="639"/>
        <w:spacing w:after="0" w:line="262" w:lineRule="auto"/>
        <w:rPr>
          <w:sz w:val="20"/>
          <w:szCs w:val="20"/>
          <w:color w:val="auto"/>
        </w:rPr>
      </w:pPr>
      <w:r>
        <w:rPr>
          <w:rFonts w:ascii="Times New Roman" w:cs="Times New Roman" w:eastAsia="Times New Roman" w:hAnsi="Times New Roman"/>
          <w:sz w:val="18"/>
          <w:szCs w:val="18"/>
          <w:color w:val="auto"/>
        </w:rPr>
        <w:t>6.4</w:t>
      </w:r>
      <w:r>
        <w:rPr>
          <w:sz w:val="20"/>
          <w:szCs w:val="20"/>
          <w:color w:val="auto"/>
        </w:rPr>
        <w:t xml:space="preserve"> </w:t>
      </w:r>
      <w:r>
        <w:rPr>
          <w:rFonts w:ascii="Times New Roman" w:cs="Times New Roman" w:eastAsia="Times New Roman" w:hAnsi="Times New Roman"/>
          <w:sz w:val="18"/>
          <w:szCs w:val="18"/>
          <w:color w:val="auto"/>
        </w:rPr>
        <w:t>The First Call Option may only be exercised by the Buyer in the First Option Exercise Period if the VWAP of each share of common stock of the Buyer for the five (5) trading days prior to (and including) the First Reference Date is more than US $10.00 and may only be exercised by the Buyer on one occasion.</w:t>
      </w:r>
    </w:p>
    <w:p>
      <w:pPr>
        <w:spacing w:after="0" w:line="176" w:lineRule="exact"/>
        <w:rPr>
          <w:sz w:val="20"/>
          <w:szCs w:val="20"/>
          <w:color w:val="auto"/>
        </w:rPr>
      </w:pPr>
    </w:p>
    <w:p>
      <w:pPr>
        <w:jc w:val="both"/>
        <w:ind w:hanging="639"/>
        <w:spacing w:after="0" w:line="262" w:lineRule="auto"/>
        <w:rPr>
          <w:sz w:val="20"/>
          <w:szCs w:val="20"/>
          <w:color w:val="auto"/>
        </w:rPr>
      </w:pPr>
      <w:r>
        <w:rPr>
          <w:rFonts w:ascii="Times New Roman" w:cs="Times New Roman" w:eastAsia="Times New Roman" w:hAnsi="Times New Roman"/>
          <w:sz w:val="18"/>
          <w:szCs w:val="18"/>
          <w:color w:val="auto"/>
        </w:rPr>
        <w:t>6.5</w:t>
      </w:r>
      <w:r>
        <w:rPr>
          <w:sz w:val="20"/>
          <w:szCs w:val="20"/>
          <w:color w:val="auto"/>
        </w:rPr>
        <w:t xml:space="preserve"> </w:t>
      </w:r>
      <w:r>
        <w:rPr>
          <w:rFonts w:ascii="Times New Roman" w:cs="Times New Roman" w:eastAsia="Times New Roman" w:hAnsi="Times New Roman"/>
          <w:sz w:val="18"/>
          <w:szCs w:val="18"/>
          <w:color w:val="auto"/>
        </w:rPr>
        <w:t>The Second Call Option may only be exercised by the Buyer in the Second Option Exercise Period if the VWAP of each share of common stock of the Buyer for the five (5) trading days prior to (and including) the Second Reference Date is more than US $10.00 and may only be exercised by the Buyer on one occasion.</w:t>
      </w:r>
    </w:p>
    <w:p>
      <w:pPr>
        <w:spacing w:after="0" w:line="176" w:lineRule="exact"/>
        <w:rPr>
          <w:sz w:val="20"/>
          <w:szCs w:val="20"/>
          <w:color w:val="auto"/>
        </w:rPr>
      </w:pPr>
    </w:p>
    <w:p>
      <w:pPr>
        <w:jc w:val="both"/>
        <w:ind w:hanging="639"/>
        <w:spacing w:after="0" w:line="262" w:lineRule="auto"/>
        <w:rPr>
          <w:sz w:val="20"/>
          <w:szCs w:val="20"/>
          <w:color w:val="auto"/>
        </w:rPr>
      </w:pPr>
      <w:r>
        <w:rPr>
          <w:rFonts w:ascii="Times New Roman" w:cs="Times New Roman" w:eastAsia="Times New Roman" w:hAnsi="Times New Roman"/>
          <w:sz w:val="18"/>
          <w:szCs w:val="18"/>
          <w:color w:val="auto"/>
        </w:rPr>
        <w:t>6.6</w:t>
      </w:r>
      <w:r>
        <w:rPr>
          <w:sz w:val="20"/>
          <w:szCs w:val="20"/>
          <w:color w:val="auto"/>
        </w:rPr>
        <w:t xml:space="preserve"> </w:t>
      </w:r>
      <w:r>
        <w:rPr>
          <w:rFonts w:ascii="Times New Roman" w:cs="Times New Roman" w:eastAsia="Times New Roman" w:hAnsi="Times New Roman"/>
          <w:sz w:val="18"/>
          <w:szCs w:val="18"/>
          <w:color w:val="auto"/>
        </w:rPr>
        <w:t>The First Put Option may be exercised by the Seller giving an Exercise Notice to the Buyer, and the First Call Option may be exercised by the Buyer giving an Exercise Notice to the Seller, at any time within the First Option Exercise Period (subject always to the relevant condition in clause 6.2 or 6.4, as the case may be, being satisfied).</w:t>
      </w:r>
    </w:p>
    <w:p>
      <w:pPr>
        <w:spacing w:after="0" w:line="176" w:lineRule="exact"/>
        <w:rPr>
          <w:sz w:val="20"/>
          <w:szCs w:val="20"/>
          <w:color w:val="auto"/>
        </w:rPr>
      </w:pPr>
    </w:p>
    <w:p>
      <w:pPr>
        <w:jc w:val="both"/>
        <w:ind w:hanging="639"/>
        <w:spacing w:after="0" w:line="262" w:lineRule="auto"/>
        <w:rPr>
          <w:sz w:val="20"/>
          <w:szCs w:val="20"/>
          <w:color w:val="auto"/>
        </w:rPr>
      </w:pPr>
      <w:r>
        <w:rPr>
          <w:rFonts w:ascii="Times New Roman" w:cs="Times New Roman" w:eastAsia="Times New Roman" w:hAnsi="Times New Roman"/>
          <w:sz w:val="18"/>
          <w:szCs w:val="18"/>
          <w:color w:val="auto"/>
        </w:rPr>
        <w:t>6.7</w:t>
      </w:r>
      <w:r>
        <w:rPr>
          <w:sz w:val="20"/>
          <w:szCs w:val="20"/>
          <w:color w:val="auto"/>
        </w:rPr>
        <w:t xml:space="preserve"> </w:t>
      </w:r>
      <w:r>
        <w:rPr>
          <w:rFonts w:ascii="Times New Roman" w:cs="Times New Roman" w:eastAsia="Times New Roman" w:hAnsi="Times New Roman"/>
          <w:sz w:val="18"/>
          <w:szCs w:val="18"/>
          <w:color w:val="auto"/>
        </w:rPr>
        <w:t>The Second Put Option may be exercised by the Seller giving an Exercise Notice to the Buyer, and the Second Call Option may be exercised by the Buyer giving an Exercise Notice to the Seller, at any time within the Second Option Exercise Period (subject always to the relevant condition in clause 6.3 or 6.5, as the case may be, being satisfied).</w:t>
      </w:r>
    </w:p>
    <w:p>
      <w:pPr>
        <w:spacing w:after="0" w:line="176" w:lineRule="exact"/>
        <w:rPr>
          <w:sz w:val="20"/>
          <w:szCs w:val="20"/>
          <w:color w:val="auto"/>
        </w:rPr>
      </w:pPr>
    </w:p>
    <w:p>
      <w:pPr>
        <w:jc w:val="both"/>
        <w:ind w:hanging="639"/>
        <w:spacing w:after="0" w:line="257" w:lineRule="auto"/>
        <w:rPr>
          <w:sz w:val="20"/>
          <w:szCs w:val="20"/>
          <w:color w:val="auto"/>
        </w:rPr>
      </w:pPr>
      <w:r>
        <w:rPr>
          <w:rFonts w:ascii="Times New Roman" w:cs="Times New Roman" w:eastAsia="Times New Roman" w:hAnsi="Times New Roman"/>
          <w:sz w:val="18"/>
          <w:szCs w:val="18"/>
          <w:color w:val="auto"/>
        </w:rPr>
        <w:t>6.8</w:t>
      </w:r>
      <w:r>
        <w:rPr>
          <w:sz w:val="20"/>
          <w:szCs w:val="20"/>
          <w:color w:val="auto"/>
        </w:rPr>
        <w:t xml:space="preserve"> </w:t>
      </w:r>
      <w:r>
        <w:rPr>
          <w:rFonts w:ascii="Times New Roman" w:cs="Times New Roman" w:eastAsia="Times New Roman" w:hAnsi="Times New Roman"/>
          <w:sz w:val="18"/>
          <w:szCs w:val="18"/>
          <w:color w:val="auto"/>
        </w:rPr>
        <w:t>The Exercise Notice shall include (i) the date upon which the Exercise Notice is given, (ii) a statement to the effect that the First Put Option, Second Put Option, First Call Option or Second Call Option (as the case may be) is being exercised, and (iii) a date, which is no less than five and no more than 15 Business Days after the date of the Exercise Notice, on which Option Completion is to take place. An Exercise Notice may not be revoked once given.</w:t>
      </w:r>
    </w:p>
    <w:p>
      <w:pPr>
        <w:spacing w:after="0" w:line="177" w:lineRule="exact"/>
        <w:rPr>
          <w:sz w:val="20"/>
          <w:szCs w:val="20"/>
          <w:color w:val="auto"/>
        </w:rPr>
      </w:pPr>
    </w:p>
    <w:p>
      <w:pPr>
        <w:jc w:val="both"/>
        <w:ind w:hanging="639"/>
        <w:spacing w:after="0" w:line="281" w:lineRule="auto"/>
        <w:rPr>
          <w:sz w:val="20"/>
          <w:szCs w:val="20"/>
          <w:color w:val="auto"/>
        </w:rPr>
      </w:pPr>
      <w:r>
        <w:rPr>
          <w:rFonts w:ascii="Times New Roman" w:cs="Times New Roman" w:eastAsia="Times New Roman" w:hAnsi="Times New Roman"/>
          <w:sz w:val="18"/>
          <w:szCs w:val="18"/>
          <w:color w:val="auto"/>
        </w:rPr>
        <w:t>6.9</w:t>
      </w:r>
      <w:r>
        <w:rPr>
          <w:sz w:val="20"/>
          <w:szCs w:val="20"/>
          <w:color w:val="auto"/>
        </w:rPr>
        <w:t xml:space="preserve"> </w:t>
      </w:r>
      <w:r>
        <w:rPr>
          <w:rFonts w:ascii="Times New Roman" w:cs="Times New Roman" w:eastAsia="Times New Roman" w:hAnsi="Times New Roman"/>
          <w:sz w:val="18"/>
          <w:szCs w:val="18"/>
          <w:color w:val="auto"/>
        </w:rPr>
        <w:t>The consideration payable by the Buyer to the Seller on the completion of the exercise of the relevant Option (“</w:t>
      </w:r>
      <w:r>
        <w:rPr>
          <w:rFonts w:ascii="Times New Roman" w:cs="Times New Roman" w:eastAsia="Times New Roman" w:hAnsi="Times New Roman"/>
          <w:sz w:val="18"/>
          <w:szCs w:val="18"/>
          <w:b w:val="1"/>
          <w:bCs w:val="1"/>
          <w:color w:val="auto"/>
        </w:rPr>
        <w:t>Option Consideration</w:t>
      </w:r>
      <w:r>
        <w:rPr>
          <w:rFonts w:ascii="Times New Roman" w:cs="Times New Roman" w:eastAsia="Times New Roman" w:hAnsi="Times New Roman"/>
          <w:sz w:val="18"/>
          <w:szCs w:val="18"/>
          <w:color w:val="auto"/>
        </w:rPr>
        <w:t>”) shall be US $10.00 per each Option Share, satisfied in full in cash in USD at Option Completion.</w:t>
      </w:r>
    </w:p>
    <w:p>
      <w:pPr>
        <w:spacing w:after="0" w:line="160" w:lineRule="exact"/>
        <w:rPr>
          <w:sz w:val="20"/>
          <w:szCs w:val="20"/>
          <w:color w:val="auto"/>
        </w:rPr>
      </w:pPr>
    </w:p>
    <w:p>
      <w:pPr>
        <w:jc w:val="both"/>
        <w:ind w:hanging="639"/>
        <w:spacing w:after="0" w:line="277" w:lineRule="auto"/>
        <w:rPr>
          <w:sz w:val="20"/>
          <w:szCs w:val="20"/>
          <w:color w:val="auto"/>
        </w:rPr>
      </w:pPr>
      <w:r>
        <w:rPr>
          <w:rFonts w:ascii="Times New Roman" w:cs="Times New Roman" w:eastAsia="Times New Roman" w:hAnsi="Times New Roman"/>
          <w:sz w:val="18"/>
          <w:szCs w:val="18"/>
          <w:color w:val="auto"/>
        </w:rPr>
        <w:t>6.10</w:t>
      </w:r>
      <w:r>
        <w:rPr>
          <w:sz w:val="20"/>
          <w:szCs w:val="20"/>
          <w:color w:val="auto"/>
        </w:rPr>
        <w:t xml:space="preserve"> </w:t>
      </w:r>
      <w:r>
        <w:rPr>
          <w:rFonts w:ascii="Times New Roman" w:cs="Times New Roman" w:eastAsia="Times New Roman" w:hAnsi="Times New Roman"/>
          <w:sz w:val="18"/>
          <w:szCs w:val="18"/>
          <w:color w:val="auto"/>
        </w:rPr>
        <w:t>Option Completion shall take place remotely (or at such other place as is agreed by the parties in writing) on the date specified in the Exercise Notice (or such later date as the parties may agree in writing). At Option Completion:</w:t>
      </w:r>
    </w:p>
    <w:p>
      <w:pPr>
        <w:spacing w:after="0" w:line="163" w:lineRule="exact"/>
        <w:rPr>
          <w:sz w:val="20"/>
          <w:szCs w:val="20"/>
          <w:color w:val="auto"/>
        </w:rPr>
      </w:pPr>
    </w:p>
    <w:p>
      <w:pPr>
        <w:ind w:left="4940" w:right="2760" w:hanging="4933"/>
        <w:spacing w:after="0" w:line="555" w:lineRule="auto"/>
        <w:tabs>
          <w:tab w:leader="none" w:pos="64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pay the Option Consideration to the Seller in USD in accordance with clause 3.3;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-172085</wp:posOffset>
            </wp:positionV>
            <wp:extent cx="71342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655" w:right="339" w:bottom="1440" w:gutter="0" w:footer="0" w:header="0"/>
        </w:sectPr>
      </w:pPr>
    </w:p>
    <w:bookmarkStart w:id="195" w:name="page196"/>
    <w:bookmarkEnd w:id="195"/>
    <w:p>
      <w:pPr>
        <w:jc w:val="both"/>
        <w:ind w:left="1280" w:hanging="633"/>
        <w:spacing w:after="0" w:line="264" w:lineRule="auto"/>
        <w:tabs>
          <w:tab w:leader="none" w:pos="12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deliver to the Buyer such form of stock power or stock transfer form in respect of the Option Shares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Instruments</w:t>
      </w:r>
      <w:r>
        <w:rPr>
          <w:rFonts w:ascii="Times New Roman" w:cs="Times New Roman" w:eastAsia="Times New Roman" w:hAnsi="Times New Roman"/>
          <w:sz w:val="18"/>
          <w:szCs w:val="18"/>
          <w:color w:val="auto"/>
        </w:rPr>
        <w:t>”) or provide such instructions to its broker, custodian or transfer agent (“</w:t>
      </w:r>
      <w:r>
        <w:rPr>
          <w:rFonts w:ascii="Times New Roman" w:cs="Times New Roman" w:eastAsia="Times New Roman" w:hAnsi="Times New Roman"/>
          <w:sz w:val="18"/>
          <w:szCs w:val="18"/>
          <w:b w:val="1"/>
          <w:bCs w:val="1"/>
          <w:color w:val="auto"/>
        </w:rPr>
        <w:t>Transfer Instructions</w:t>
      </w:r>
      <w:r>
        <w:rPr>
          <w:rFonts w:ascii="Times New Roman" w:cs="Times New Roman" w:eastAsia="Times New Roman" w:hAnsi="Times New Roman"/>
          <w:sz w:val="18"/>
          <w:szCs w:val="18"/>
          <w:color w:val="auto"/>
        </w:rPr>
        <w:t>”), in each case, as the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reasonably require to transfer the Option Shares to the Buyer.</w:t>
      </w:r>
    </w:p>
    <w:p>
      <w:pPr>
        <w:spacing w:after="0" w:line="175"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The Option Shares shall be sold with full title guarantee free from all Encumbrances and with all rights and benefits attached or accruing to them at Option Completion (including the right to receive any dividends, distributions or returns of capital declared, paid or made by the Buyer on or after Option Completion).</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color w:val="auto"/>
        </w:rPr>
        <w:t>If the Buyer has complied with its obligation to pay the Option Consideration in accordance with clause 6.10(a) and the Seller fails to comply with its obligations under clause 6.10(b), any director or officer of the Buyer may give a good discharge for the Option Consideration on behalf of the Seller and may execute and deliver to the Buyer the Transfer Instruments and give the Transfer Instructions on behalf of the Seller. The Seller hereby:</w:t>
      </w:r>
    </w:p>
    <w:p>
      <w:pPr>
        <w:spacing w:after="0" w:line="181" w:lineRule="exact"/>
        <w:rPr>
          <w:sz w:val="20"/>
          <w:szCs w:val="20"/>
          <w:color w:val="auto"/>
        </w:rPr>
      </w:pPr>
    </w:p>
    <w:p>
      <w:pPr>
        <w:jc w:val="both"/>
        <w:ind w:left="1280" w:hanging="633"/>
        <w:spacing w:after="0" w:line="257" w:lineRule="auto"/>
        <w:tabs>
          <w:tab w:leader="none" w:pos="12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by way of security for its obligations under this Agreement appoints any one director or officer of the Buyer nominated in writing by the Buyer as its attorney following the exercise of the relevant Option to execute, on the Seller’s behalf, the Transfer Instruments, to give, on the Seller’s behalf, the Transfer Instructions, and to execute such other documents and do all such other acts as may be necessary to transfer title to the Option Shares to the Buyer; and</w:t>
      </w:r>
    </w:p>
    <w:p>
      <w:pPr>
        <w:spacing w:after="0" w:line="180"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authorises the directors and officers of the Buyer to approve the registration of such Transfer Instruments or other documents.</w:t>
      </w:r>
    </w:p>
    <w:p>
      <w:pPr>
        <w:spacing w:after="0" w:line="216" w:lineRule="exact"/>
        <w:rPr>
          <w:sz w:val="20"/>
          <w:szCs w:val="20"/>
          <w:color w:val="auto"/>
        </w:rPr>
      </w:pPr>
    </w:p>
    <w:p>
      <w:pPr>
        <w:ind w:left="640" w:hanging="633"/>
        <w:spacing w:after="0"/>
        <w:tabs>
          <w:tab w:leader="none" w:pos="640"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 COMPLETION MATTERS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The Seller undertakes that for so long as it remains the registered holder of any of the Sale Shares, it shall:</w:t>
      </w:r>
    </w:p>
    <w:p>
      <w:pPr>
        <w:spacing w:after="0" w:line="220" w:lineRule="exact"/>
        <w:rPr>
          <w:sz w:val="20"/>
          <w:szCs w:val="20"/>
          <w:color w:val="auto"/>
        </w:rPr>
      </w:pPr>
    </w:p>
    <w:p>
      <w:pPr>
        <w:ind w:left="1280" w:hanging="633"/>
        <w:spacing w:after="0" w:line="277" w:lineRule="auto"/>
        <w:tabs>
          <w:tab w:leader="none" w:pos="12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such shares and the dividends and other distributions of profits or surplus or other assets declared, paid or made in respect of them on or after Completion and all rights arising out of or in connection with them in trust for the Buyer; and</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and dispose of such shares and all such dividends, distributions and rights as are described in clause 7.1(a) as the Buyer may direct.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96" w:name="page197"/>
    <w:bookmarkEnd w:id="196"/>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Seller appoints the Buyer (subject as specified in clause 7.3) as its lawful attorney for the sole purpose of signing any written resolution (or receiving notices of and attending and voting at all meetings) of the members of the Company from Completion to the day on which the Buyer or its nominee is validly entered in the register of members of the Company as the holder of the shares referred to in clause 7.1 and for that purpose the Seller authorises:</w:t>
      </w:r>
    </w:p>
    <w:p>
      <w:pPr>
        <w:spacing w:after="0" w:line="181" w:lineRule="exact"/>
        <w:rPr>
          <w:sz w:val="20"/>
          <w:szCs w:val="20"/>
          <w:color w:val="auto"/>
        </w:rPr>
      </w:pPr>
    </w:p>
    <w:p>
      <w:pPr>
        <w:ind w:left="1280" w:hanging="633"/>
        <w:spacing w:after="0"/>
        <w:tabs>
          <w:tab w:leader="none" w:pos="12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 send any written resolutions, notices or other communications in respect of their holding of Sale Shares to the Buyer; and</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to complete in such manner as it thinks fit and to return written resolutions, proxy forms, consents to short notice and any other document required to be signed by it in its capacity as a member.</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The power of attorney in clause 7.2 does not authorise the Buyer to pass any resolution:</w:t>
      </w:r>
    </w:p>
    <w:p>
      <w:pPr>
        <w:spacing w:after="0" w:line="220" w:lineRule="exact"/>
        <w:rPr>
          <w:sz w:val="20"/>
          <w:szCs w:val="20"/>
          <w:color w:val="auto"/>
        </w:rPr>
      </w:pPr>
    </w:p>
    <w:p>
      <w:pPr>
        <w:ind w:left="1280" w:hanging="633"/>
        <w:spacing w:after="0"/>
        <w:tabs>
          <w:tab w:leader="none" w:pos="12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102 or 109 CA 2006 to re-register the Company as an unlimited company; or</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would or might otherwise result in any additional liability of any nature falling directly or indirectly on the Seller (including by acquiring nil paid or partly paid shares in the capital of any company or shares in an unlimited company in the name of the Seller) and the appointment in clause 7.2 shall terminate in respect of the Seller on the date on which the Buyer is validly registered as a shareholder in the Company in respect of all of the Sale Shares.</w:t>
      </w:r>
    </w:p>
    <w:p>
      <w:pPr>
        <w:spacing w:after="0" w:line="181"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Seller shall, execute or, so far as is within its power, procure that any relevant third party shall execute all such documents and/or do or, so far as each is able, procure the doing of such acts and things as the Buyer shall after Completion reasonably require in order to vest the beneficial ownership of the Sale Shares in the Buyer.</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The Buyer shall procure that the Seller shall have access to the Buyer’s broker in order for the Seller to facilitate the sale of shares in the Buyer as and when such shares are unrestricted and the Seller elects to make any such sale.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97" w:name="page198"/>
    <w:bookmarkEnd w:id="197"/>
    <w:p>
      <w:pPr>
        <w:ind w:left="640" w:hanging="633"/>
        <w:spacing w:after="0"/>
        <w:tabs>
          <w:tab w:leader="none" w:pos="640"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If all or any part of an instalment of the Cash Consideration is not paid on the applicable payment date set out in clause 3.2, or all or any part of the</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Option Consideration is not paid at Option Completion (such amount due but unpaid being an “</w:t>
      </w:r>
      <w:r>
        <w:rPr>
          <w:rFonts w:ascii="Times New Roman" w:cs="Times New Roman" w:eastAsia="Times New Roman" w:hAnsi="Times New Roman"/>
          <w:sz w:val="18"/>
          <w:szCs w:val="18"/>
          <w:b w:val="1"/>
          <w:bCs w:val="1"/>
          <w:color w:val="auto"/>
        </w:rPr>
        <w:t>Overdue Sum</w:t>
      </w:r>
      <w:r>
        <w:rPr>
          <w:rFonts w:ascii="Times New Roman" w:cs="Times New Roman" w:eastAsia="Times New Roman" w:hAnsi="Times New Roman"/>
          <w:sz w:val="18"/>
          <w:szCs w:val="18"/>
          <w:color w:val="auto"/>
        </w:rPr>
        <w:t>”) then:</w:t>
      </w:r>
    </w:p>
    <w:p>
      <w:pPr>
        <w:spacing w:after="0" w:line="201" w:lineRule="exact"/>
        <w:rPr>
          <w:sz w:val="20"/>
          <w:szCs w:val="20"/>
          <w:color w:val="auto"/>
        </w:rPr>
      </w:pPr>
    </w:p>
    <w:p>
      <w:pPr>
        <w:jc w:val="both"/>
        <w:ind w:left="1280" w:hanging="633"/>
        <w:spacing w:after="0" w:line="262" w:lineRule="auto"/>
        <w:tabs>
          <w:tab w:leader="none" w:pos="12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10 days after the applicable payment date but be paid before the date falling 20 days after the applicable payment date then the Buyer shall pay an amount equal to 105% of the Overdue Sum to the Seller in accordance with clause 3.3 in satisfaction of its obligation to pay the Overdue Sum;</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20 days after the applicable payment date but be paid before the date falling 30 days after the applicable payment date then the Buyer shall pay an amount equal to 110% of the Overdue Sum to the Seller in accordance with clause 3.3 in satisfaction of its obligation to pay the Overdue Sum;</w:t>
      </w:r>
    </w:p>
    <w:p>
      <w:pPr>
        <w:spacing w:after="0" w:line="172" w:lineRule="exact"/>
        <w:rPr>
          <w:rFonts w:ascii="Times New Roman" w:cs="Times New Roman" w:eastAsia="Times New Roman" w:hAnsi="Times New Roman"/>
          <w:sz w:val="18"/>
          <w:szCs w:val="18"/>
          <w:color w:val="auto"/>
        </w:rPr>
      </w:pPr>
    </w:p>
    <w:p>
      <w:pPr>
        <w:jc w:val="both"/>
        <w:ind w:left="1280" w:hanging="633"/>
        <w:spacing w:after="0" w:line="258" w:lineRule="auto"/>
        <w:tabs>
          <w:tab w:leader="none" w:pos="12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by the date falling 30 days after the applicable payment date (“</w:t>
      </w:r>
      <w:r>
        <w:rPr>
          <w:rFonts w:ascii="Times New Roman" w:cs="Times New Roman" w:eastAsia="Times New Roman" w:hAnsi="Times New Roman"/>
          <w:sz w:val="18"/>
          <w:szCs w:val="18"/>
          <w:b w:val="1"/>
          <w:bCs w:val="1"/>
          <w:color w:val="auto"/>
        </w:rPr>
        <w:t>Prolonged Default Date</w:t>
      </w:r>
      <w:r>
        <w:rPr>
          <w:rFonts w:ascii="Times New Roman" w:cs="Times New Roman" w:eastAsia="Times New Roman" w:hAnsi="Times New Roman"/>
          <w:sz w:val="18"/>
          <w:szCs w:val="18"/>
          <w:color w:val="auto"/>
        </w:rPr>
        <w:t>”), on each day after (and including) the Prolonged Default Date that the Overdue Sum remains outstanding, the Buyer shall immediately issue to the Seller such number of shares of common stock of the Buyer (“</w:t>
      </w:r>
      <w:r>
        <w:rPr>
          <w:rFonts w:ascii="Times New Roman" w:cs="Times New Roman" w:eastAsia="Times New Roman" w:hAnsi="Times New Roman"/>
          <w:sz w:val="18"/>
          <w:szCs w:val="18"/>
          <w:b w:val="1"/>
          <w:bCs w:val="1"/>
          <w:color w:val="auto"/>
        </w:rPr>
        <w:t>Prolonged Default Compensation Shares</w:t>
      </w:r>
      <w:r>
        <w:rPr>
          <w:rFonts w:ascii="Times New Roman" w:cs="Times New Roman" w:eastAsia="Times New Roman" w:hAnsi="Times New Roman"/>
          <w:sz w:val="18"/>
          <w:szCs w:val="18"/>
          <w:color w:val="auto"/>
        </w:rPr>
        <w:t>”) as shall be determined by dividing:</w:t>
      </w:r>
    </w:p>
    <w:p>
      <w:pPr>
        <w:spacing w:after="0" w:line="181" w:lineRule="exact"/>
        <w:rPr>
          <w:rFonts w:ascii="Times New Roman" w:cs="Times New Roman" w:eastAsia="Times New Roman" w:hAnsi="Times New Roman"/>
          <w:sz w:val="18"/>
          <w:szCs w:val="18"/>
          <w:color w:val="auto"/>
        </w:rPr>
      </w:pPr>
    </w:p>
    <w:p>
      <w:pPr>
        <w:ind w:left="1920" w:right="7040" w:hanging="632"/>
        <w:spacing w:after="0" w:line="495" w:lineRule="auto"/>
        <w:tabs>
          <w:tab w:leader="none" w:pos="192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x (Overdue Sum/100,000) by</w:t>
      </w:r>
    </w:p>
    <w:p>
      <w:pPr>
        <w:ind w:left="1920" w:hanging="632"/>
        <w:spacing w:after="0" w:line="277" w:lineRule="auto"/>
        <w:tabs>
          <w:tab w:leader="none" w:pos="192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each share of common stock of the Buyer for the five (5) trading days prior to (and excluding) the relevant date upon which the relevant Prolonged Default Compensation Shares are to be issued,</w:t>
      </w:r>
    </w:p>
    <w:p>
      <w:pPr>
        <w:spacing w:after="0" w:line="163" w:lineRule="exact"/>
        <w:rPr>
          <w:sz w:val="20"/>
          <w:szCs w:val="20"/>
          <w:color w:val="auto"/>
        </w:rPr>
      </w:pPr>
    </w:p>
    <w:p>
      <w:pPr>
        <w:jc w:val="both"/>
        <w:ind w:left="1280"/>
        <w:spacing w:after="0" w:line="254" w:lineRule="auto"/>
        <w:rPr>
          <w:sz w:val="20"/>
          <w:szCs w:val="20"/>
          <w:color w:val="auto"/>
        </w:rPr>
      </w:pPr>
      <w:r>
        <w:rPr>
          <w:rFonts w:ascii="Times New Roman" w:cs="Times New Roman" w:eastAsia="Times New Roman" w:hAnsi="Times New Roman"/>
          <w:sz w:val="18"/>
          <w:szCs w:val="18"/>
          <w:color w:val="auto"/>
        </w:rPr>
        <w:t>which process shall repeat every day after the Prolonged Default Date until an amount equal to 110% of the Overdue Sum has been repaid in full (whether before or after judgement). The Prolonged Default Compensation Shares shall be credited as fully paid, shall rank pari passu in all respects with the existing shares of common stock of the Buyer, including the right to receive all dividends declared, made or paid after their issue date (save that they shall not rank for any dividend or other distribution declared made, or paid by reference to a record date before their issue date); and shall be unrestricted and freely tradeable immediately after their issue date;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98" w:name="page199"/>
    <w:bookmarkEnd w:id="198"/>
    <w:p>
      <w:pPr>
        <w:jc w:val="both"/>
        <w:ind w:left="1280" w:hanging="633"/>
        <w:spacing w:after="0" w:line="264" w:lineRule="auto"/>
        <w:tabs>
          <w:tab w:leader="none" w:pos="12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such Overdue Sum remain outstanding on the date falling 60 days after the applicable payment date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the Buyer shall on the Conversion Date issue to the Seller such number of shares of common stock of the Buyer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as shall be determined by dividing:</w:t>
      </w:r>
    </w:p>
    <w:p>
      <w:pPr>
        <w:spacing w:after="0" w:line="174" w:lineRule="exact"/>
        <w:rPr>
          <w:rFonts w:ascii="Times New Roman" w:cs="Times New Roman" w:eastAsia="Times New Roman" w:hAnsi="Times New Roman"/>
          <w:sz w:val="18"/>
          <w:szCs w:val="18"/>
          <w:color w:val="auto"/>
        </w:rPr>
      </w:pPr>
    </w:p>
    <w:p>
      <w:pPr>
        <w:ind w:left="1920" w:right="7380" w:hanging="632"/>
        <w:spacing w:after="0" w:line="495" w:lineRule="auto"/>
        <w:tabs>
          <w:tab w:leader="none" w:pos="192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of the Overdue Sum; by</w:t>
      </w:r>
    </w:p>
    <w:p>
      <w:pPr>
        <w:ind w:left="1920" w:hanging="632"/>
        <w:spacing w:after="0"/>
        <w:tabs>
          <w:tab w:leader="none" w:pos="1920" w:val="left"/>
        </w:tabs>
        <w:numPr>
          <w:ilvl w:val="1"/>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VWAP of each share of common stock of the Buyer for the five (5) trading days prior to (and excluding) the Conversion Date,</w:t>
      </w:r>
    </w:p>
    <w:p>
      <w:pPr>
        <w:spacing w:after="0" w:line="231" w:lineRule="exact"/>
        <w:rPr>
          <w:sz w:val="20"/>
          <w:szCs w:val="20"/>
          <w:color w:val="auto"/>
        </w:rPr>
      </w:pPr>
    </w:p>
    <w:p>
      <w:pPr>
        <w:jc w:val="both"/>
        <w:ind w:left="1280"/>
        <w:spacing w:after="0" w:line="273" w:lineRule="auto"/>
        <w:rPr>
          <w:sz w:val="20"/>
          <w:szCs w:val="20"/>
          <w:color w:val="auto"/>
        </w:rPr>
      </w:pPr>
      <w:r>
        <w:rPr>
          <w:rFonts w:ascii="Times New Roman" w:cs="Times New Roman" w:eastAsia="Times New Roman" w:hAnsi="Times New Roman"/>
          <w:sz w:val="17"/>
          <w:szCs w:val="17"/>
          <w:color w:val="auto"/>
        </w:rPr>
        <w:t>rounded up to the nearest whole number of Conversion Shares, and such issue of the Conversion Shares shall constitute good and valid discharge of the obligation of the Buyer to pay 110% of the Overdue Sum to the Seller. The Conversion Shares shall be credited as fully paid, shall rank pari passu in all respects with the existing shares of common stock of the Buyer, including the right to receive all dividends declared, made or paid after their issue date (save that they shall not rank for any dividend or other distribution declared made, or paid by reference to a record date before their issue date); and shall be unrestricted and freely tradeable immediately after their issue date.</w:t>
      </w:r>
    </w:p>
    <w:p>
      <w:pPr>
        <w:spacing w:after="0" w:line="169" w:lineRule="exact"/>
        <w:rPr>
          <w:sz w:val="20"/>
          <w:szCs w:val="20"/>
          <w:color w:val="auto"/>
        </w:rPr>
      </w:pPr>
    </w:p>
    <w:p>
      <w:pPr>
        <w:jc w:val="both"/>
        <w:ind w:left="640" w:hanging="639"/>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If the issue of any shares pursuant to this Agreement will result in the Seller holding more than 5% of the shares of common stock of the Buyer, the Seller may elect at its sole discretion (and by giving written notice to the Buyer) to be issued pre-funded warrants (in the form substantially set out in Schedule 2) with the exercise price being the price at which the shares would otherwise have been issued in respect such shares in the common stock of the Buyer to avoid the Seller exceeding that threshold and the Buyer shall issue such pre-funded warrants to the Seller within 10 Business Days of the notice being given by the Seller.</w:t>
      </w:r>
    </w:p>
    <w:p>
      <w:pPr>
        <w:spacing w:after="0" w:line="182" w:lineRule="exact"/>
        <w:rPr>
          <w:sz w:val="20"/>
          <w:szCs w:val="20"/>
          <w:color w:val="auto"/>
        </w:rPr>
      </w:pPr>
    </w:p>
    <w:p>
      <w:pPr>
        <w:ind w:left="640" w:hanging="633"/>
        <w:spacing w:after="0"/>
        <w:tabs>
          <w:tab w:leader="none" w:pos="640"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SELLER WARRANTIES AND LIMITATIONS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Seller warrants to the Buyer that:</w:t>
      </w:r>
    </w:p>
    <w:p>
      <w:pPr>
        <w:spacing w:after="0" w:line="220" w:lineRule="exact"/>
        <w:rPr>
          <w:sz w:val="20"/>
          <w:szCs w:val="20"/>
          <w:color w:val="auto"/>
        </w:rPr>
      </w:pPr>
    </w:p>
    <w:p>
      <w:pPr>
        <w:ind w:left="5540" w:right="3080" w:hanging="4893"/>
        <w:spacing w:after="0" w:line="555" w:lineRule="auto"/>
        <w:tabs>
          <w:tab w:leader="none" w:pos="1293"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sole legal and beneficial owner and the sole registered holder of the Sale Shares;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71342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99" w:name="page200"/>
    <w:bookmarkEnd w:id="199"/>
    <w:p>
      <w:pPr>
        <w:ind w:left="1280" w:hanging="633"/>
        <w:spacing w:after="0"/>
        <w:tabs>
          <w:tab w:leader="none" w:pos="1280"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 is entitled to sell and transfer the full legal and beneficial interest in the Sale Shares to the Buyer on the terms of this Agreement;</w:t>
      </w:r>
    </w:p>
    <w:p>
      <w:pPr>
        <w:spacing w:after="0" w:line="231" w:lineRule="exact"/>
        <w:rPr>
          <w:rFonts w:ascii="Times New Roman" w:cs="Times New Roman" w:eastAsia="Times New Roman" w:hAnsi="Times New Roman"/>
          <w:sz w:val="17"/>
          <w:szCs w:val="17"/>
          <w:color w:val="auto"/>
        </w:rPr>
      </w:pPr>
    </w:p>
    <w:p>
      <w:pPr>
        <w:ind w:left="1280" w:hanging="633"/>
        <w:spacing w:after="0"/>
        <w:tabs>
          <w:tab w:leader="none" w:pos="12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the power and authority to enter into and perform its obligations under this Agreement;</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the Seller’s obligations under this Agreement will be binding on it;</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and performance by the Seller of its obligations under this Agreement will not result in any breach of applicable law; and</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Option Completion, the Seller will be the sole legal and beneficial owner and the sole registered holder of the Option Shares (excluding any shares transferred by the Seller prior to Option Completion in accordance with clause 5.4);</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Option Completion, the Seller will be entitled to sell and transfer the full legal and beneficial interest in the Option Shares to the Buyer on the terms of this Agreement (excluding any shares transferred by the Seller prior to Option Completion in accordance with clause 5.4).</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The Seller warrants to the Buyer that, subject to:</w:t>
      </w:r>
    </w:p>
    <w:p>
      <w:pPr>
        <w:spacing w:after="0" w:line="220" w:lineRule="exact"/>
        <w:rPr>
          <w:sz w:val="20"/>
          <w:szCs w:val="20"/>
          <w:color w:val="auto"/>
        </w:rPr>
      </w:pPr>
    </w:p>
    <w:p>
      <w:pPr>
        <w:ind w:left="1280" w:hanging="633"/>
        <w:spacing w:after="0"/>
        <w:tabs>
          <w:tab w:leader="none" w:pos="12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documents contained in the Data Room;</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Disclosure Letter;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exceptions expressly provided for in the remainder of this clause 9,</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so far as the Seller is actually aware (the defined terms in this clause 9.2 being as defined in the Subscription Agreement):</w:t>
      </w:r>
    </w:p>
    <w:p>
      <w:pPr>
        <w:spacing w:after="0" w:line="220" w:lineRule="exact"/>
        <w:rPr>
          <w:sz w:val="20"/>
          <w:szCs w:val="20"/>
          <w:color w:val="auto"/>
        </w:rPr>
      </w:pPr>
    </w:p>
    <w:p>
      <w:pPr>
        <w:jc w:val="both"/>
        <w:ind w:left="1280" w:hanging="313"/>
        <w:spacing w:after="0" w:line="253" w:lineRule="auto"/>
        <w:tabs>
          <w:tab w:leader="none" w:pos="12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have been prepared in accordance with accounting principles, standards and practices which are generally accepted in the United Kingdom as at the Accounts Date and on the same basis and in accordance with the same accounting policies as the corresponding accounts for the preceding three financial years (save as disclosed in the Accounts or such corresponding accounts), comply with the requirements of the Companies Act 2006 and give a true and fair view of the state of affairs of the Company and the Subsidiaries on a consolidated basis (in relation to the group accounts) and the Company (in relation to the Company accounts) at the Accounts Date and of the profits and losses for the period concerned.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00" w:name="page201"/>
    <w:bookmarkEnd w:id="200"/>
    <w:p>
      <w:pPr>
        <w:ind w:left="313" w:hanging="313"/>
        <w:spacing w:after="0"/>
        <w:tabs>
          <w:tab w:leader="none" w:pos="313"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Accounts:</w:t>
      </w:r>
    </w:p>
    <w:p>
      <w:pPr>
        <w:spacing w:after="0" w:line="247" w:lineRule="exact"/>
        <w:rPr>
          <w:sz w:val="20"/>
          <w:szCs w:val="20"/>
          <w:color w:val="auto"/>
        </w:rPr>
      </w:pPr>
    </w:p>
    <w:p>
      <w:pPr>
        <w:ind w:left="-7" w:firstLine="7"/>
        <w:spacing w:after="0" w:line="277" w:lineRule="auto"/>
        <w:tabs>
          <w:tab w:leader="none" w:pos="23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prepared in accordance with good accounting practice on a basis consistent with that upon which the management accounts of the Company for the period to the Accounts Date were prepared;</w:t>
      </w:r>
    </w:p>
    <w:p>
      <w:pPr>
        <w:spacing w:after="0" w:line="162" w:lineRule="exact"/>
        <w:rPr>
          <w:rFonts w:ascii="Times New Roman" w:cs="Times New Roman" w:eastAsia="Times New Roman" w:hAnsi="Times New Roman"/>
          <w:sz w:val="18"/>
          <w:szCs w:val="18"/>
          <w:color w:val="auto"/>
        </w:rPr>
      </w:pPr>
    </w:p>
    <w:p>
      <w:pPr>
        <w:jc w:val="both"/>
        <w:ind w:left="-7" w:firstLine="7"/>
        <w:spacing w:after="0" w:line="262" w:lineRule="auto"/>
        <w:tabs>
          <w:tab w:leader="none" w:pos="25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regard for the purpose for which they were prepared and the information known to the Company at the date on which they were prepared) reasonably reflect the financial affairs of the Company at the date to which they have been prepared and its results for the period covered by the Management Accounts; and</w:t>
      </w:r>
    </w:p>
    <w:p>
      <w:pPr>
        <w:spacing w:after="0" w:line="176" w:lineRule="exact"/>
        <w:rPr>
          <w:rFonts w:ascii="Times New Roman" w:cs="Times New Roman" w:eastAsia="Times New Roman" w:hAnsi="Times New Roman"/>
          <w:sz w:val="18"/>
          <w:szCs w:val="18"/>
          <w:color w:val="auto"/>
        </w:rPr>
      </w:pPr>
    </w:p>
    <w:p>
      <w:pPr>
        <w:ind w:left="233" w:hanging="233"/>
        <w:spacing w:after="0"/>
        <w:tabs>
          <w:tab w:leader="none" w:pos="233"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inaccurate or misleading in any material respect.</w:t>
      </w:r>
    </w:p>
    <w:p>
      <w:pPr>
        <w:spacing w:after="0" w:line="220" w:lineRule="exact"/>
        <w:rPr>
          <w:sz w:val="20"/>
          <w:szCs w:val="20"/>
          <w:color w:val="auto"/>
        </w:rPr>
      </w:pPr>
    </w:p>
    <w:p>
      <w:pPr>
        <w:ind w:left="313" w:hanging="313"/>
        <w:spacing w:after="0"/>
        <w:tabs>
          <w:tab w:leader="none" w:pos="313"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Management Accounts Date as regards the Company:</w:t>
      </w:r>
    </w:p>
    <w:p>
      <w:pPr>
        <w:spacing w:after="0" w:line="220" w:lineRule="exact"/>
        <w:rPr>
          <w:sz w:val="20"/>
          <w:szCs w:val="20"/>
          <w:color w:val="auto"/>
        </w:rPr>
      </w:pPr>
    </w:p>
    <w:p>
      <w:pPr>
        <w:ind w:left="233" w:hanging="233"/>
        <w:spacing w:after="0"/>
        <w:tabs>
          <w:tab w:leader="none" w:pos="233"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business has been carried on in the ordinary course and so as to maintain the same as a going concern;</w:t>
      </w:r>
    </w:p>
    <w:p>
      <w:pPr>
        <w:spacing w:after="0" w:line="219" w:lineRule="exact"/>
        <w:rPr>
          <w:rFonts w:ascii="Times New Roman" w:cs="Times New Roman" w:eastAsia="Times New Roman" w:hAnsi="Times New Roman"/>
          <w:sz w:val="18"/>
          <w:szCs w:val="18"/>
          <w:color w:val="auto"/>
        </w:rPr>
      </w:pPr>
    </w:p>
    <w:p>
      <w:pPr>
        <w:jc w:val="both"/>
        <w:ind w:left="-7" w:right="20" w:firstLine="7"/>
        <w:spacing w:after="0" w:line="262" w:lineRule="auto"/>
        <w:tabs>
          <w:tab w:leader="none" w:pos="24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in respect of the acquisition of additional shares in the capital of Quadrant Esports Limited, it has not acquired or disposed of or agreed to acquire or dispose of any business or any material asset (other than trading stock in the ordinary course of the business carried on by it) or assumed or acquired any material liability (including a contingent liability);</w:t>
      </w:r>
    </w:p>
    <w:p>
      <w:pPr>
        <w:spacing w:after="0" w:line="176" w:lineRule="exact"/>
        <w:rPr>
          <w:rFonts w:ascii="Times New Roman" w:cs="Times New Roman" w:eastAsia="Times New Roman" w:hAnsi="Times New Roman"/>
          <w:sz w:val="18"/>
          <w:szCs w:val="18"/>
          <w:color w:val="auto"/>
        </w:rPr>
      </w:pPr>
    </w:p>
    <w:p>
      <w:pPr>
        <w:ind w:left="-7" w:firstLine="7"/>
        <w:spacing w:after="0" w:line="277" w:lineRule="auto"/>
        <w:tabs>
          <w:tab w:leader="none" w:pos="24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or other distribution (as defined by sections 1000, 1064 and 455, 459, and 460 of the Corporation Taxes Act 2010) has been declared, made or paid to its members nor has it repaid any loan capital or other debenture;</w:t>
      </w:r>
    </w:p>
    <w:p>
      <w:pPr>
        <w:spacing w:after="0" w:line="162" w:lineRule="exact"/>
        <w:rPr>
          <w:rFonts w:ascii="Times New Roman" w:cs="Times New Roman" w:eastAsia="Times New Roman" w:hAnsi="Times New Roman"/>
          <w:sz w:val="18"/>
          <w:szCs w:val="18"/>
          <w:color w:val="auto"/>
        </w:rPr>
      </w:pPr>
    </w:p>
    <w:p>
      <w:pPr>
        <w:ind w:left="-7" w:firstLine="7"/>
        <w:spacing w:after="0" w:line="277" w:lineRule="auto"/>
        <w:tabs>
          <w:tab w:leader="none" w:pos="24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has been made (or agreed to be made) in the emoluments or other terms of employment of any of its directors nor has it paid any bonus or special remuneration to any of its directors;</w:t>
      </w:r>
    </w:p>
    <w:p>
      <w:pPr>
        <w:spacing w:after="0" w:line="162" w:lineRule="exact"/>
        <w:rPr>
          <w:rFonts w:ascii="Times New Roman" w:cs="Times New Roman" w:eastAsia="Times New Roman" w:hAnsi="Times New Roman"/>
          <w:sz w:val="18"/>
          <w:szCs w:val="18"/>
          <w:color w:val="auto"/>
        </w:rPr>
      </w:pPr>
    </w:p>
    <w:p>
      <w:pPr>
        <w:ind w:left="233" w:hanging="233"/>
        <w:spacing w:after="0"/>
        <w:tabs>
          <w:tab w:leader="none" w:pos="233"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borrowed monies (except in the ordinary course of the business carried on by it or from its bankers under agreed loan facilities);</w:t>
      </w:r>
    </w:p>
    <w:p>
      <w:pPr>
        <w:spacing w:after="0" w:line="219" w:lineRule="exact"/>
        <w:rPr>
          <w:rFonts w:ascii="Times New Roman" w:cs="Times New Roman" w:eastAsia="Times New Roman" w:hAnsi="Times New Roman"/>
          <w:sz w:val="18"/>
          <w:szCs w:val="18"/>
          <w:color w:val="auto"/>
        </w:rPr>
      </w:pPr>
    </w:p>
    <w:p>
      <w:pPr>
        <w:ind w:left="-7" w:firstLine="7"/>
        <w:spacing w:after="0" w:line="277" w:lineRule="auto"/>
        <w:tabs>
          <w:tab w:leader="none" w:pos="21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deterioration in the financial position or, so far as the Company is aware, prospects of the Business (whether in consequence of normal trading or otherwise);</w:t>
      </w:r>
    </w:p>
    <w:p>
      <w:pPr>
        <w:spacing w:after="0" w:line="162" w:lineRule="exact"/>
        <w:rPr>
          <w:rFonts w:ascii="Times New Roman" w:cs="Times New Roman" w:eastAsia="Times New Roman" w:hAnsi="Times New Roman"/>
          <w:sz w:val="18"/>
          <w:szCs w:val="18"/>
          <w:color w:val="auto"/>
        </w:rPr>
      </w:pPr>
    </w:p>
    <w:p>
      <w:pPr>
        <w:ind w:left="-7" w:right="20" w:firstLine="7"/>
        <w:spacing w:after="0" w:line="277" w:lineRule="auto"/>
        <w:tabs>
          <w:tab w:leader="none" w:pos="25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on a salary in excess of £100,000 per annum has been dismissed or made redundant nor has the Company taken or omitted to take any action which would entitle any such employee to claim that they have been constructively dismissed; and</w:t>
      </w:r>
    </w:p>
    <w:p>
      <w:pPr>
        <w:spacing w:after="0" w:line="163"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55" w:right="339" w:bottom="1440" w:gutter="0" w:footer="0" w:header="0"/>
        </w:sectPr>
      </w:pPr>
    </w:p>
    <w:bookmarkStart w:id="201" w:name="page202"/>
    <w:bookmarkEnd w:id="201"/>
    <w:p>
      <w:pPr>
        <w:ind w:left="1220" w:hanging="253"/>
        <w:spacing w:after="0"/>
        <w:tabs>
          <w:tab w:leader="none" w:pos="12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incurred any material liabilities or obligations, contingent or otherwise, other than:</w:t>
      </w:r>
    </w:p>
    <w:p>
      <w:pPr>
        <w:spacing w:after="0" w:line="219" w:lineRule="exact"/>
        <w:rPr>
          <w:rFonts w:ascii="Times New Roman" w:cs="Times New Roman" w:eastAsia="Times New Roman" w:hAnsi="Times New Roman"/>
          <w:sz w:val="18"/>
          <w:szCs w:val="18"/>
          <w:color w:val="auto"/>
        </w:rPr>
      </w:pPr>
    </w:p>
    <w:p>
      <w:pPr>
        <w:ind w:left="1500" w:hanging="212"/>
        <w:spacing w:after="0"/>
        <w:tabs>
          <w:tab w:leader="none" w:pos="150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incurred in the ordinary course of business since the Management Accounts Date; or</w:t>
      </w:r>
    </w:p>
    <w:p>
      <w:pPr>
        <w:spacing w:after="0" w:line="219" w:lineRule="exact"/>
        <w:rPr>
          <w:rFonts w:ascii="Times New Roman" w:cs="Times New Roman" w:eastAsia="Times New Roman" w:hAnsi="Times New Roman"/>
          <w:sz w:val="18"/>
          <w:szCs w:val="18"/>
          <w:color w:val="auto"/>
        </w:rPr>
      </w:pPr>
    </w:p>
    <w:p>
      <w:pPr>
        <w:ind w:left="1280" w:firstLine="8"/>
        <w:spacing w:after="0" w:line="277" w:lineRule="auto"/>
        <w:tabs>
          <w:tab w:leader="none" w:pos="1547"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that would not be required under accounting principles, standards and practices which are generally accepted in the United Kingdom to be disclosed on a balance sheet of the Company if one were prepared as of the date of this Agreement.</w:t>
      </w:r>
    </w:p>
    <w:p>
      <w:pPr>
        <w:spacing w:after="0" w:line="163" w:lineRule="exact"/>
        <w:rPr>
          <w:sz w:val="20"/>
          <w:szCs w:val="20"/>
          <w:color w:val="auto"/>
        </w:rPr>
      </w:pPr>
    </w:p>
    <w:p>
      <w:pPr>
        <w:ind w:left="640" w:right="2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Each warranty statement in clause 9.2 is a separate and independent warranty, and, save as otherwise expressly provided, no such warranty statement shall be limited by reference to any other warranty statement or by the other terms of this Agreement.</w:t>
      </w:r>
    </w:p>
    <w:p>
      <w:pPr>
        <w:spacing w:after="0" w:line="159" w:lineRule="exact"/>
        <w:rPr>
          <w:sz w:val="20"/>
          <w:szCs w:val="20"/>
          <w:color w:val="auto"/>
        </w:rPr>
      </w:pPr>
    </w:p>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The rights and remedies of the Buyer in respect of any breach of clause 9.1 (a “</w:t>
      </w:r>
      <w:r>
        <w:rPr>
          <w:rFonts w:ascii="Times New Roman" w:cs="Times New Roman" w:eastAsia="Times New Roman" w:hAnsi="Times New Roman"/>
          <w:sz w:val="18"/>
          <w:szCs w:val="18"/>
          <w:b w:val="1"/>
          <w:bCs w:val="1"/>
          <w:color w:val="auto"/>
        </w:rPr>
        <w:t>Fundamental Warranty Claim</w:t>
      </w:r>
      <w:r>
        <w:rPr>
          <w:rFonts w:ascii="Times New Roman" w:cs="Times New Roman" w:eastAsia="Times New Roman" w:hAnsi="Times New Roman"/>
          <w:sz w:val="18"/>
          <w:szCs w:val="18"/>
          <w:color w:val="auto"/>
        </w:rPr>
        <w:t>”) or clause 9.2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Warranty Claim</w:t>
      </w:r>
      <w:r>
        <w:rPr>
          <w:rFonts w:ascii="Times New Roman" w:cs="Times New Roman" w:eastAsia="Times New Roman" w:hAnsi="Times New Roman"/>
          <w:sz w:val="18"/>
          <w:szCs w:val="18"/>
          <w:color w:val="auto"/>
        </w:rPr>
        <w:t>”) shall not be affected by Completion or any investigation made by or on behalf of the Buyer into the affairs of the Company.</w:t>
      </w:r>
    </w:p>
    <w:p>
      <w:pPr>
        <w:spacing w:after="0" w:line="156" w:lineRule="exact"/>
        <w:rPr>
          <w:sz w:val="20"/>
          <w:szCs w:val="20"/>
          <w:color w:val="auto"/>
        </w:rPr>
      </w:pPr>
    </w:p>
    <w:p>
      <w:pPr>
        <w:ind w:left="640" w:hanging="639"/>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The limitations set out in clauses 9.6 to 9.14 shall not apply to any Fundamental Warranty Claim or General Warranty Claim (each a “</w:t>
      </w:r>
      <w:r>
        <w:rPr>
          <w:rFonts w:ascii="Times New Roman" w:cs="Times New Roman" w:eastAsia="Times New Roman" w:hAnsi="Times New Roman"/>
          <w:sz w:val="18"/>
          <w:szCs w:val="18"/>
          <w:b w:val="1"/>
          <w:bCs w:val="1"/>
          <w:color w:val="auto"/>
        </w:rPr>
        <w:t>Warranty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which is the consequence of fraud , or wilful concealment by or on behalf of the Seller.</w:t>
      </w:r>
    </w:p>
    <w:p>
      <w:pPr>
        <w:spacing w:after="0" w:line="16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No Warranty Claim may be made against the Seller unless written notice of such Warranty Claim is served on the Seller, giving reasonable details of the Warranty Claim (including to the extent the Buyer is aware, the nature of the liability and quantum of the Warranty Claim), within:</w:t>
      </w:r>
    </w:p>
    <w:p>
      <w:pPr>
        <w:spacing w:after="0" w:line="163" w:lineRule="exact"/>
        <w:rPr>
          <w:sz w:val="20"/>
          <w:szCs w:val="20"/>
          <w:color w:val="auto"/>
        </w:rPr>
      </w:pPr>
    </w:p>
    <w:p>
      <w:pPr>
        <w:ind w:left="1280" w:hanging="633"/>
        <w:spacing w:after="0"/>
        <w:tabs>
          <w:tab w:leader="none" w:pos="12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Fundamental Warranty Claim, the three-year period commencing on the date of this Agreement; or</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General Warranty Claim, the 18-month period commencing on the date of this Agreement.</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The Seller shall not be liable for a Warranty Claim unless proceedings have been issued within 6 months of the applicable date the notice referred to in clause 9.6 is given, and if proceedings have not been issued on or before expiry of such 6 month period, the Warranty Claim shall be deemed to have been irrevocably withdrawn and the Seller shall have no further liability in respect of that Warranty Claim.</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The aggregate liability of the Seller in respect of all and any Warranty Claims shall be limited to an amount equal to the amount of the Purchase Price actually received by the Seller (whether paid in cash or satisfied by the issue of Consideration Shares).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02" w:name="page203"/>
    <w:bookmarkEnd w:id="202"/>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color w:val="auto"/>
        </w:rPr>
        <w:t>The Seller shall not be liable for a General Warranty Claim unless:</w:t>
      </w:r>
    </w:p>
    <w:p>
      <w:pPr>
        <w:spacing w:after="0" w:line="220" w:lineRule="exact"/>
        <w:rPr>
          <w:sz w:val="20"/>
          <w:szCs w:val="20"/>
          <w:color w:val="auto"/>
        </w:rPr>
      </w:pPr>
    </w:p>
    <w:p>
      <w:pPr>
        <w:ind w:left="1280" w:hanging="633"/>
        <w:spacing w:after="0" w:line="277" w:lineRule="auto"/>
        <w:tabs>
          <w:tab w:leader="none" w:pos="12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liability in respect of that General Warranty Claim (together with any connected General Warranty Claims) exceeds £25,000; and</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Seller’s liability in respect of that Warranty General Claim when aggregated with the Seller’s liability for all other Warranty General Claims (other than those excluded under clause 9.9(a) above), exceeds an amount equal to 1% of the Purchase Price, in which case the Seller shall be liable for the whole amount claimed (and not just the amount above the threshold specified in this clause 9.9(b) excluding any costs or expenses of the Buyer in connection with bringing any General Warranty Claims).</w:t>
      </w:r>
    </w:p>
    <w:p>
      <w:pPr>
        <w:spacing w:after="0" w:line="181" w:lineRule="exact"/>
        <w:rPr>
          <w:sz w:val="20"/>
          <w:szCs w:val="20"/>
          <w:color w:val="auto"/>
        </w:rPr>
      </w:pPr>
    </w:p>
    <w:p>
      <w:pPr>
        <w:ind w:left="640" w:right="80"/>
        <w:spacing w:after="0" w:line="277" w:lineRule="auto"/>
        <w:rPr>
          <w:sz w:val="20"/>
          <w:szCs w:val="20"/>
          <w:color w:val="auto"/>
        </w:rPr>
      </w:pPr>
      <w:r>
        <w:rPr>
          <w:rFonts w:ascii="Times New Roman" w:cs="Times New Roman" w:eastAsia="Times New Roman" w:hAnsi="Times New Roman"/>
          <w:sz w:val="18"/>
          <w:szCs w:val="18"/>
          <w:color w:val="auto"/>
        </w:rPr>
        <w:t>For the purpose of this clause, a General Warranty Claim is connected with another General Warranty Claim if they arise from the same event, facts or circumstances.</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color w:val="auto"/>
        </w:rPr>
        <w:t>The limitations in clause 4.14 of the Subscription Agreement shall apply on a mutatis mutandis basis in this Agreement.</w:t>
      </w:r>
    </w:p>
    <w:p>
      <w:pPr>
        <w:spacing w:after="0" w:line="220" w:lineRule="exact"/>
        <w:rPr>
          <w:sz w:val="20"/>
          <w:szCs w:val="20"/>
          <w:color w:val="auto"/>
        </w:rPr>
      </w:pPr>
    </w:p>
    <w:p>
      <w:pPr>
        <w:jc w:val="both"/>
        <w:ind w:left="640" w:hanging="639"/>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The Buyer shall be entitled to make a Warranty Claim in respect of any liability which is contingent or unascertained provided that written notice of the Warranty Claim (giving as far as practical the amount and details of the General Warranty Claim) is given to the Seller before the expiry of the relevant period specified in clause 9.6 and the Seller shall not be liable to make any payment in respect of such Warranty Claim until the liability becomes an actual liability or (as the case may be) becomes capable of being quantified and provided that notice is given to the Seller within 15 Business Days of the liability becoming an actual liability or (as the case may be) becoming capable of being quantified.</w:t>
      </w:r>
    </w:p>
    <w:p>
      <w:pPr>
        <w:spacing w:after="0" w:line="18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Nothing in this Agreement shall prejudice the Buyer’s duty under common law to mitigate any loss or liability which is the subject of a Warranty Claim.</w:t>
      </w:r>
    </w:p>
    <w:p>
      <w:pPr>
        <w:spacing w:after="0" w:line="163"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color w:val="auto"/>
        </w:rPr>
        <w:t>The Seller shall not be liable more than once for the same loss, whether such loss is recovered pursuant to this Agreement, the Subscription Agreement or any other share transfer agreement entered into on or around the date of this Agreement.</w:t>
      </w:r>
    </w:p>
    <w:p>
      <w:pPr>
        <w:spacing w:after="0" w:line="1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7"/>
          <w:szCs w:val="17"/>
          <w:color w:val="auto"/>
        </w:rPr>
        <w:t>The Buyer agrees that damages for a Warranty Claim shall be its only remedy and that it shall not be entitled to the remedy of rescission.</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BUYER WARRANTIES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Buyer warrants to the Seller that:</w:t>
      </w:r>
    </w:p>
    <w:p>
      <w:pPr>
        <w:spacing w:after="0" w:line="220" w:lineRule="exact"/>
        <w:rPr>
          <w:sz w:val="20"/>
          <w:szCs w:val="20"/>
          <w:color w:val="auto"/>
        </w:rPr>
      </w:pPr>
    </w:p>
    <w:p>
      <w:pPr>
        <w:ind w:left="5540" w:right="3320" w:hanging="4893"/>
        <w:spacing w:after="0" w:line="555" w:lineRule="auto"/>
        <w:tabs>
          <w:tab w:leader="none" w:pos="1293"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and authority to enter into and perform its obligations under this Agreement;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71342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03" w:name="page204"/>
    <w:bookmarkEnd w:id="203"/>
    <w:p>
      <w:pPr>
        <w:ind w:left="1280" w:hanging="633"/>
        <w:spacing w:after="0" w:line="277" w:lineRule="auto"/>
        <w:tabs>
          <w:tab w:leader="none" w:pos="12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such power and authority as is required to issue the Consideration Shares to the Seller and any other shares to be issued to the Seller, on the terms of this Agreement;</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obtained all such consents in respect of the issue of the Consideration Shares to the Seller and any other shares to be issued to the Seller, on the terms of this Agreement;</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its obligations under this Agreement will be binding on it;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and performance by it of its obligations under, this Agreement will not result in any breach of applicable law.</w:t>
      </w:r>
    </w:p>
    <w:p>
      <w:pPr>
        <w:spacing w:after="0" w:line="2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GENERAL PROVISIONS</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4" w:lineRule="exact"/>
        <w:rPr>
          <w:sz w:val="20"/>
          <w:szCs w:val="20"/>
          <w:color w:val="auto"/>
        </w:rPr>
      </w:pPr>
    </w:p>
    <w:p>
      <w:pPr>
        <w:ind w:left="640" w:right="20"/>
        <w:spacing w:after="0" w:line="277"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in relation to the sale and purchase of the Sale Shares and other matters covered by it and supersedes any previous agreement between the parties in relation to those matters, which shall cease to have any further effect.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b w:val="1"/>
          <w:bCs w:val="1"/>
          <w:color w:val="auto"/>
        </w:rPr>
        <w:t>Alterations</w:t>
      </w:r>
    </w:p>
    <w:p>
      <w:pPr>
        <w:spacing w:after="0" w:line="224"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No purported alteration or variation of this Agreement shall be effective unless it is in writing, refers specifically to this Agreement and is duly executed by each party to this Agreement.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b w:val="1"/>
          <w:bCs w:val="1"/>
          <w:color w:val="auto"/>
        </w:rPr>
        <w:t>Counterparts</w:t>
      </w:r>
    </w:p>
    <w:p>
      <w:pPr>
        <w:spacing w:after="0" w:line="224"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when executed constitutes a duplicate original, but all the counterparts together constitute the one agreement. No counterpart shall be effective until each party has duly executed at least one counterpart.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b w:val="1"/>
          <w:bCs w:val="1"/>
          <w:color w:val="auto"/>
        </w:rPr>
        <w:t>Payment of Costs</w:t>
      </w:r>
    </w:p>
    <w:p>
      <w:pPr>
        <w:spacing w:after="0" w:line="224"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Each party shall be responsible for its own legal and other costs incurred in relation to the negotiation, preparation and completion of this Agreement and the transactions contemplated by this Agreement.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SUCCESSORS, ASSIGNS AND THIRD PARTY RIGHTS</w:t>
      </w:r>
    </w:p>
    <w:p>
      <w:pPr>
        <w:spacing w:after="0" w:line="224" w:lineRule="exact"/>
        <w:rPr>
          <w:sz w:val="20"/>
          <w:szCs w:val="20"/>
          <w:color w:val="auto"/>
        </w:rPr>
      </w:pPr>
    </w:p>
    <w:p>
      <w:pPr>
        <w:ind w:left="640" w:right="16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This Agreement shall be binding on and shall enure for the benefit of the permitted assigns, personal representatives and successors in title of each party.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04" w:name="page205"/>
    <w:bookmarkEnd w:id="204"/>
    <w:p>
      <w:pPr>
        <w:ind w:left="640" w:right="3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None of the parties (nor any other person entitled to enforce rights under this Agreement) may assign the benefit of any rights, or transfer any of their obligations, under this Agreement, except that, subject always to clause 12.3:</w:t>
      </w:r>
    </w:p>
    <w:p>
      <w:pPr>
        <w:spacing w:after="0" w:line="163" w:lineRule="exact"/>
        <w:rPr>
          <w:sz w:val="20"/>
          <w:szCs w:val="20"/>
          <w:color w:val="auto"/>
        </w:rPr>
      </w:pPr>
    </w:p>
    <w:p>
      <w:pPr>
        <w:jc w:val="both"/>
        <w:ind w:left="1280" w:hanging="633"/>
        <w:spacing w:after="0" w:line="262" w:lineRule="auto"/>
        <w:tabs>
          <w:tab w:leader="none" w:pos="12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any of its rights under this Agreement to any other member of the Buyer’s Group and this provision shall constitute any consent required of the Seller for those purposes, provided that the Buyer shall procure that, if the assignee subsequently ceases to be a member of the Buyer’s Group, the assignee shall assign the benefit of any of its rights under this Agreement back to the Buyer; and</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may assign any of its rights in respect of the Call Option to any person, provided that it transfers all of its obligations in respect of the Call Option to such person at the same time, and the parties shall, and the Buyer shall procure that such person shall, enter into any agreements or other documents as may reasonably be required to give effect to such assignment and transfer.</w:t>
      </w:r>
    </w:p>
    <w:p>
      <w:pPr>
        <w:spacing w:after="0" w:line="176"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In the case of any assignment by the Buyer in accordance with clause 12.2, the liability of the Seller will be no greater than such liability would have been had no such assignment occurred, and unless and until the Seller receives notification of such assignment, the Seller may deal with the Buyer in connection with all matters arising under this Agreement.</w:t>
      </w:r>
    </w:p>
    <w:p>
      <w:pPr>
        <w:spacing w:after="0" w:line="176"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Contracts (Rights of Third Parties) Act 1999 shall not apply to this Agreement and no person (including any employee, officer, agent, representative or sub-contractor of a party) other than a party to this Agreement has the right (whether under the Contracts (Rights of Third Parties) Act 1999 or otherwise) to enforce any term of this Agreement which expressly or by implication confers a benefit on that person without the express prior agreement in writing of the parties.</w:t>
      </w:r>
    </w:p>
    <w:p>
      <w:pPr>
        <w:spacing w:after="0" w:line="1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CONFIDENTIAL INFORMATION</w:t>
      </w:r>
    </w:p>
    <w:p>
      <w:pPr>
        <w:spacing w:after="0" w:line="224" w:lineRule="exact"/>
        <w:rPr>
          <w:sz w:val="20"/>
          <w:szCs w:val="20"/>
          <w:color w:val="auto"/>
        </w:rPr>
      </w:pPr>
    </w:p>
    <w:p>
      <w:pPr>
        <w:jc w:val="both"/>
        <w:ind w:left="640" w:hanging="639"/>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Each party to this Agreement undertakes that it shall keep the terms of this Agreement, any information that it has acquired that is confidential in nature concerning the other parties and any information developed by either party in performing its obligations under, or otherwise pursuant to this Agreement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confidential and that it shall not use or disclose the other party’s Confidential Information to any person, except as permitted by clause 13.2.</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A party to this Agreement may:</w:t>
      </w:r>
    </w:p>
    <w:p>
      <w:pPr>
        <w:spacing w:after="0" w:line="216" w:lineRule="exact"/>
        <w:rPr>
          <w:sz w:val="20"/>
          <w:szCs w:val="20"/>
          <w:color w:val="auto"/>
        </w:rPr>
      </w:pPr>
    </w:p>
    <w:p>
      <w:pPr>
        <w:jc w:val="both"/>
        <w:ind w:left="1280" w:hanging="633"/>
        <w:spacing w:after="0" w:line="258" w:lineRule="auto"/>
        <w:tabs>
          <w:tab w:leader="none" w:pos="12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Confidential Information to any of its employees, officers, representatives or advisers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who need to know the relevant Confidential Information for the purposes of the performance of any obligations under this Agreement, provided that such party must ensure that each of its Representatives to whom Confidential Information is disclosed is aware of its confidential nature and agrees to comply with this clause 13 as if it were a party; and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05" w:name="page206"/>
    <w:bookmarkEnd w:id="205"/>
    <w:p>
      <w:pPr>
        <w:jc w:val="both"/>
        <w:ind w:left="1280" w:hanging="633"/>
        <w:spacing w:after="0" w:line="262" w:lineRule="auto"/>
        <w:tabs>
          <w:tab w:leader="none" w:pos="12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Confidential Information as may be required by law, any court, any governmental, regulatory or supervisory authority (including, without limitation, any securities exchange on which the shares in the stock of the Buyer are traded) or any other authority of competent jurisdiction to be disclosed.</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Every notice under this Agreement must be sent by e-mail and shall be deemed to be duly given if:</w:t>
      </w:r>
    </w:p>
    <w:p>
      <w:pPr>
        <w:spacing w:after="0" w:line="247" w:lineRule="exact"/>
        <w:rPr>
          <w:sz w:val="20"/>
          <w:szCs w:val="20"/>
          <w:color w:val="auto"/>
        </w:rPr>
      </w:pPr>
    </w:p>
    <w:p>
      <w:pPr>
        <w:ind w:left="1280" w:hanging="633"/>
        <w:spacing w:after="0" w:line="277" w:lineRule="auto"/>
        <w:tabs>
          <w:tab w:leader="none" w:pos="128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notices to the Seller, it is sent to the Seller at andyjwebb@btinternet.com, with a copy (which shall not constitute notice) to Laura.Chandler@Mishcon.com;</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notices to the Buyer, it is sent to Robert Stubblefield at rob.stubblefield@lottery.com and Amar Ali at amarali1978@gmail.com, with a copy (which shall not constitute notice) to Severs@crowell.com,</w:t>
      </w:r>
    </w:p>
    <w:p>
      <w:pPr>
        <w:spacing w:after="0" w:line="163"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or to such other e-mail address or recipient as the relevant party may notify to the other party in accordance with this clause 14 from time to time, provided that such other e-mail address or recipient shall take effect no earlier than three Business Days following the date of such notice informing the other party of the new e-mail address or recipient.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Any notice duly given within the meaning of clause 14 shall be deemed to have been both given and received when such e-mail is sent.</w:t>
      </w:r>
    </w:p>
    <w:p>
      <w:pPr>
        <w:spacing w:after="0" w:line="220" w:lineRule="exact"/>
        <w:rPr>
          <w:sz w:val="20"/>
          <w:szCs w:val="20"/>
          <w:color w:val="auto"/>
        </w:rPr>
      </w:pPr>
    </w:p>
    <w:p>
      <w:pPr>
        <w:jc w:val="both"/>
        <w:ind w:left="640" w:hanging="639"/>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For the purposes of this clause 14 “notice” shall include any request, demand, instruction, communication or other document. Each notice to be given under or in connection with this Agreement shall be in English and if that notice is translated into any other language, the English language text shall prevail.</w:t>
      </w:r>
    </w:p>
    <w:p>
      <w:pPr>
        <w:spacing w:after="0" w:line="176" w:lineRule="exact"/>
        <w:rPr>
          <w:sz w:val="20"/>
          <w:szCs w:val="20"/>
          <w:color w:val="auto"/>
        </w:rPr>
      </w:pPr>
    </w:p>
    <w:p>
      <w:pPr>
        <w:jc w:val="both"/>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The Buyer appoints the Company of 58a Bronsart Road, London, England, SW6 6AA to act as its agent to accept service of process and any other documents in any legal action or proceedings arising out of or in connection with this Agreement in England and Wales.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06" w:name="page207"/>
    <w:bookmarkEnd w:id="206"/>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The Buyer undertakes that:</w:t>
      </w:r>
    </w:p>
    <w:p>
      <w:pPr>
        <w:spacing w:after="0" w:line="247" w:lineRule="exact"/>
        <w:rPr>
          <w:sz w:val="20"/>
          <w:szCs w:val="20"/>
          <w:color w:val="auto"/>
        </w:rPr>
      </w:pPr>
    </w:p>
    <w:p>
      <w:pPr>
        <w:ind w:left="1280" w:hanging="633"/>
        <w:spacing w:after="0" w:line="277" w:lineRule="auto"/>
        <w:tabs>
          <w:tab w:leader="none" w:pos="12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maintain such appointment, or an appointment with a replacement agent for service with a registered office in England and Wales, in full force and effect for so long as any of its obligations under this Agreement remain outstanding;</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ceases to be its agent for service of process in England and Wales, including in circumstances where the Buyer wishes to replace the Company as its agent, it will immediately appoint a replacement agent for service with a registered office address in England and Wales and notify the Seller in writing of the name and address of such replacement agent; and</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Buyer fails to appoint a replacement agent in accordance with clause 14.5(b) above, the Seller shall be entitled (without prejudice to any other mode of service) to serve any process or other document by sending the same by registered post to the Buyer and/or the Company at its last known address, and such service shall be deemed effective.</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APPLICABLE LAW AND DISPUTE RESOLUTION</w:t>
      </w:r>
    </w:p>
    <w:p>
      <w:pPr>
        <w:spacing w:after="0" w:line="224"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This Agreement and any issues, disputes or claims arising out of or in connection with it shall be governed by and construed in accordance with English law.</w:t>
      </w:r>
    </w:p>
    <w:p>
      <w:pPr>
        <w:spacing w:after="0" w:line="163"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Each party irrevocably agrees that the courts of England and Wales shall have exclusive jurisdiction to settle any dispute or claim (including non-contractual disputes or claims) arising out of or in connection with this Agreement or its subject matter or 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has been executed as a deed and is delivered and takes effect on the date stated at the beginning of it.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199"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i w:val="1"/>
          <w:iCs w:val="1"/>
          <w:color w:val="auto"/>
        </w:rPr>
        <w:t>[Name of sender]</w:t>
      </w:r>
    </w:p>
    <w:p>
      <w:pPr>
        <w:spacing w:after="0" w:line="3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7"/>
          <w:szCs w:val="17"/>
          <w:i w:val="1"/>
          <w:iCs w:val="1"/>
          <w:color w:val="auto"/>
        </w:rPr>
        <w:t>[Address of sender]</w:t>
      </w:r>
    </w:p>
    <w:p>
      <w:pPr>
        <w:spacing w:after="0" w:line="2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i w:val="1"/>
          <w:iCs w:val="1"/>
          <w:color w:val="auto"/>
        </w:rPr>
        <w:t>[Buyer][Seller]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[Address of recipient]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Dear </w:t>
      </w:r>
      <w:r>
        <w:rPr>
          <w:rFonts w:ascii="Times New Roman" w:cs="Times New Roman" w:eastAsia="Times New Roman" w:hAnsi="Times New Roman"/>
          <w:sz w:val="18"/>
          <w:szCs w:val="18"/>
          <w:i w:val="1"/>
          <w:iCs w:val="1"/>
          <w:color w:val="auto"/>
        </w:rPr>
        <w:t>[Buyer][Seller]</w:t>
      </w:r>
    </w:p>
    <w:p>
      <w:pPr>
        <w:spacing w:after="0" w:line="2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[First/Second] [Put/Call] </w:t>
      </w:r>
      <w:r>
        <w:rPr>
          <w:rFonts w:ascii="Times New Roman" w:cs="Times New Roman" w:eastAsia="Times New Roman" w:hAnsi="Times New Roman"/>
          <w:sz w:val="18"/>
          <w:szCs w:val="18"/>
          <w:b w:val="1"/>
          <w:bCs w:val="1"/>
          <w:color w:val="auto"/>
        </w:rPr>
        <w:t>Option: Exercise Notice</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[We][I] </w:t>
      </w:r>
      <w:r>
        <w:rPr>
          <w:rFonts w:ascii="Times New Roman" w:cs="Times New Roman" w:eastAsia="Times New Roman" w:hAnsi="Times New Roman"/>
          <w:sz w:val="18"/>
          <w:szCs w:val="18"/>
          <w:color w:val="auto"/>
        </w:rPr>
        <w:t>refer to the share purchase agreement for the sale and purchase of certain shares in the issued share capital of Veloce Esports Limited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between Crimson Swordblade Limited and Sports Entertainment Gaming Global Corporation (trading as SEGG Media and formerly known as Lottery.com Inc.) on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Terms defined in the SPA shall have the same meanings when used in this notice, which is an Exercise Notice for the purposes of the SPA.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[We][I] </w:t>
      </w:r>
      <w:r>
        <w:rPr>
          <w:rFonts w:ascii="Times New Roman" w:cs="Times New Roman" w:eastAsia="Times New Roman" w:hAnsi="Times New Roman"/>
          <w:sz w:val="18"/>
          <w:szCs w:val="18"/>
          <w:color w:val="auto"/>
        </w:rPr>
        <w:t>hereby give you written notice, on the date set out above, that:</w:t>
      </w:r>
    </w:p>
    <w:p>
      <w:pPr>
        <w:spacing w:after="0" w:line="220" w:lineRule="exact"/>
        <w:rPr>
          <w:sz w:val="20"/>
          <w:szCs w:val="20"/>
          <w:color w:val="auto"/>
        </w:rPr>
      </w:pPr>
    </w:p>
    <w:p>
      <w:pPr>
        <w:ind w:left="640" w:right="20" w:hanging="633"/>
        <w:spacing w:after="0" w:line="279" w:lineRule="auto"/>
        <w:tabs>
          <w:tab w:leader="none" w:pos="6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are][I am] </w:t>
      </w:r>
      <w:r>
        <w:rPr>
          <w:rFonts w:ascii="Times New Roman" w:cs="Times New Roman" w:eastAsia="Times New Roman" w:hAnsi="Times New Roman"/>
          <w:sz w:val="18"/>
          <w:szCs w:val="18"/>
          <w:color w:val="auto"/>
        </w:rPr>
        <w:t>exercising the [</w:t>
      </w:r>
      <w:r>
        <w:rPr>
          <w:rFonts w:ascii="Times New Roman" w:cs="Times New Roman" w:eastAsia="Times New Roman" w:hAnsi="Times New Roman"/>
          <w:sz w:val="18"/>
          <w:szCs w:val="18"/>
          <w:i w:val="1"/>
          <w:iCs w:val="1"/>
          <w:color w:val="auto"/>
        </w:rPr>
        <w:t>First Put Option, Second Put Option, First Call Option or Second Call Option</w:t>
      </w:r>
      <w:r>
        <w:rPr>
          <w:rFonts w:ascii="Times New Roman" w:cs="Times New Roman" w:eastAsia="Times New Roman" w:hAnsi="Times New Roman"/>
          <w:sz w:val="18"/>
          <w:szCs w:val="18"/>
          <w:color w:val="auto"/>
        </w:rPr>
        <w:t>] in accordance with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 and</w:t>
      </w:r>
    </w:p>
    <w:p>
      <w:pPr>
        <w:spacing w:after="0" w:line="159" w:lineRule="exact"/>
        <w:rPr>
          <w:rFonts w:ascii="Times New Roman" w:cs="Times New Roman" w:eastAsia="Times New Roman" w:hAnsi="Times New Roman"/>
          <w:sz w:val="18"/>
          <w:szCs w:val="18"/>
          <w:color w:val="auto"/>
        </w:rPr>
      </w:pPr>
    </w:p>
    <w:p>
      <w:pPr>
        <w:ind w:left="640" w:hanging="633"/>
        <w:spacing w:after="0" w:line="279" w:lineRule="auto"/>
        <w:tabs>
          <w:tab w:leader="none" w:pos="6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Option Completion shall be: [</w:t>
      </w:r>
      <w:r>
        <w:rPr>
          <w:rFonts w:ascii="Times New Roman" w:cs="Times New Roman" w:eastAsia="Times New Roman" w:hAnsi="Times New Roman"/>
          <w:sz w:val="18"/>
          <w:szCs w:val="18"/>
          <w:i w:val="1"/>
          <w:iCs w:val="1"/>
          <w:color w:val="auto"/>
        </w:rPr>
        <w:t>insert a date, which is no less than five and no more than 15 Business Days after the date of the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208" w:name="page209"/>
    <w:bookmarkEnd w:id="2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WARRANT</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209" w:name="page210"/>
    <w:bookmarkEnd w:id="209"/>
    <w:p>
      <w:pPr>
        <w:ind w:left="20"/>
        <w:spacing w:after="0"/>
        <w:rPr>
          <w:sz w:val="20"/>
          <w:szCs w:val="20"/>
          <w:color w:val="auto"/>
        </w:rPr>
      </w:pPr>
      <w:r>
        <w:rPr>
          <w:rFonts w:ascii="Times New Roman" w:cs="Times New Roman" w:eastAsia="Times New Roman" w:hAnsi="Times New Roman"/>
          <w:sz w:val="17"/>
          <w:szCs w:val="17"/>
          <w:b w:val="1"/>
          <w:bCs w:val="1"/>
          <w:color w:val="auto"/>
        </w:rPr>
        <w:t>Appendix</w:t>
      </w:r>
    </w:p>
    <w:p>
      <w:pPr>
        <w:sectPr>
          <w:pgSz w:w="11900" w:h="16838" w:orient="portrait"/>
          <w:cols w:equalWidth="0" w:num="1">
            <w:col w:w="11240"/>
          </w:cols>
          <w:pgMar w:left="320" w:top="651" w:right="339" w:bottom="1440" w:gutter="0" w:footer="0" w:header="0"/>
        </w:sectPr>
      </w:pPr>
    </w:p>
    <w:p>
      <w:pPr>
        <w:spacing w:after="0" w:line="2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Sports Entertainment Gaming Global Corporation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Shares: XXX,XXX, subject to adjustment as set forth 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 Date: XXX,XXX</w:t>
      </w:r>
    </w:p>
    <w:p>
      <w:pPr>
        <w:spacing w:after="0" w:line="211" w:lineRule="exact"/>
        <w:rPr>
          <w:sz w:val="20"/>
          <w:szCs w:val="20"/>
          <w:color w:val="auto"/>
        </w:rPr>
      </w:pPr>
    </w:p>
    <w:p>
      <w:pPr>
        <w:sectPr>
          <w:pgSz w:w="11900" w:h="16838" w:orient="portrait"/>
          <w:cols w:equalWidth="0" w:num="2">
            <w:col w:w="8560" w:space="720"/>
            <w:col w:w="1960"/>
          </w:cols>
          <w:pgMar w:left="320" w:top="651" w:right="339" w:bottom="1440" w:gutter="0" w:footer="0" w:header="0"/>
          <w:type w:val="continuous"/>
        </w:sectPr>
      </w:pPr>
    </w:p>
    <w:p>
      <w:pPr>
        <w:spacing w:after="0" w:line="20"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 xml:space="preserve">THIS COMMON STOCK PURCHASE WARRANT (the “Warrant”) certifies that, for value received, </w:t>
      </w:r>
      <w:r>
        <w:rPr>
          <w:rFonts w:ascii="Times New Roman" w:cs="Times New Roman" w:eastAsia="Times New Roman" w:hAnsi="Times New Roman"/>
          <w:sz w:val="17"/>
          <w:szCs w:val="17"/>
          <w:b w:val="1"/>
          <w:bCs w:val="1"/>
          <w:color w:val="auto"/>
        </w:rPr>
        <w:t>XXX,XXX</w:t>
      </w:r>
      <w:r>
        <w:rPr>
          <w:rFonts w:ascii="Times New Roman" w:cs="Times New Roman" w:eastAsia="Times New Roman" w:hAnsi="Times New Roman"/>
          <w:sz w:val="17"/>
          <w:szCs w:val="17"/>
          <w:color w:val="auto"/>
        </w:rPr>
        <w:t xml:space="preserve">, or its registered assigns (the “Holder”) is entitled, upon the terms and subject to the limitations on exercise and the conditions hereinafter set forth, at any time on or after the Issuance Date as set forth above and on or prior to the close of business on the fifth and half annual anniversary of the Issuance Date (the “Termination Date”) but not thereafter, to subscribe for and purchase from </w:t>
      </w:r>
      <w:r>
        <w:rPr>
          <w:rFonts w:ascii="Times New Roman" w:cs="Times New Roman" w:eastAsia="Times New Roman" w:hAnsi="Times New Roman"/>
          <w:sz w:val="17"/>
          <w:szCs w:val="17"/>
          <w:b w:val="1"/>
          <w:bCs w:val="1"/>
          <w:color w:val="auto"/>
        </w:rPr>
        <w:t>Sports Entertainment Gaming Global Corporation</w:t>
      </w:r>
      <w:r>
        <w:rPr>
          <w:rFonts w:ascii="Times New Roman" w:cs="Times New Roman" w:eastAsia="Times New Roman" w:hAnsi="Times New Roman"/>
          <w:sz w:val="17"/>
          <w:szCs w:val="17"/>
          <w:color w:val="auto"/>
        </w:rPr>
        <w:t>., a Delaware company with principal executive offices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at 5049 Edwards Ranch Road,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Fort Worth, Texas 76109 (the “Company”), the number of shares of common stock, par value $0.001 per share (the “Common Stock”) of the Company (as subject to adjustment hereunder, the “Warrant Shares”) as set forth above. The purchase price of one share of Common Stock under this Warrant shall be equal to the Exercise Price, as defined in Section 2.</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xml:space="preserve">. This Warrant is issued and entered into pursuant to the Share Purchase Agreement, dated as of </w:t>
      </w:r>
      <w:r>
        <w:rPr>
          <w:rFonts w:ascii="Times New Roman" w:cs="Times New Roman" w:eastAsia="Times New Roman" w:hAnsi="Times New Roman"/>
          <w:sz w:val="18"/>
          <w:szCs w:val="18"/>
          <w:b w:val="1"/>
          <w:bCs w:val="1"/>
          <w:color w:val="auto"/>
        </w:rPr>
        <w:t>XXX,XXX</w:t>
      </w:r>
      <w:r>
        <w:rPr>
          <w:rFonts w:ascii="Times New Roman" w:cs="Times New Roman" w:eastAsia="Times New Roman" w:hAnsi="Times New Roman"/>
          <w:sz w:val="18"/>
          <w:szCs w:val="18"/>
          <w:color w:val="auto"/>
        </w:rPr>
        <w:t>, by and between the Company and the Holder (the “Purchase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1280" w:hanging="313"/>
        <w:spacing w:after="0" w:line="249" w:lineRule="auto"/>
        <w:tabs>
          <w:tab w:leader="none" w:pos="12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of the purchase rights represented by this Warrant may be made, in whole or in part, at any time or times on or after Issuance Date and before the Termination Date by delivery to the Company (or such other office or agency of the Company as it may designate by notice in writing to the registered Holder at the address of the Holder appearing on the books of the Company) of a duly executed facsimile copy of the Notice of Exercise Form attached hereto. Within two (2) Trading Days (as defined below) following the date of aforesaid exercise, the Holder shall deliver the aggregate Exercise Price (if the exercise is pursuant to Section 2(b)) for the shares specified in the applicable Notice of Exercise by wire transfer or cashier’s check drawn on a bank specified in the applicable Notice of Exercise. No ink-original Notice of Exercise shall be required, nor shall any medallion guarantee (or other type of guarantee or notarization) of any Notice of Exercise be required. Notwithstanding anything herein to the contrary (although the Holder may surrender the Warrant to, and receive a replacement Warrant from, the Company),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Trading Day of delivery of such notice. </w:t>
      </w:r>
      <w:r>
        <w:rPr>
          <w:rFonts w:ascii="Times New Roman" w:cs="Times New Roman" w:eastAsia="Times New Roman" w:hAnsi="Times New Roman"/>
          <w:sz w:val="18"/>
          <w:szCs w:val="18"/>
          <w:b w:val="1"/>
          <w:bCs w:val="1"/>
          <w:color w:val="auto"/>
        </w:rPr>
        <w:t>The Holder and any assignee, by acceptance of this Warrant, acknowledge and agree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For purposes herein, the term “Trading Day” means any day that shares of Common Stock are listed for trading or quotation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Market.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type w:val="continuous"/>
        </w:sectPr>
      </w:pPr>
    </w:p>
    <w:bookmarkStart w:id="210" w:name="page211"/>
    <w:bookmarkEnd w:id="210"/>
    <w:p>
      <w:pPr>
        <w:jc w:val="both"/>
        <w:ind w:left="313" w:hanging="313"/>
        <w:spacing w:after="0" w:line="277" w:lineRule="auto"/>
        <w:tabs>
          <w:tab w:leader="none" w:pos="313"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aggregate exercise price of this Warrant was pre-funded to the Company prior to the Initial Exercise Date and, consequently, no additional consideration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w:t>
      </w:r>
    </w:p>
    <w:p>
      <w:pPr>
        <w:spacing w:after="0" w:line="164" w:lineRule="exact"/>
        <w:rPr>
          <w:rFonts w:ascii="Times New Roman" w:cs="Times New Roman" w:eastAsia="Times New Roman" w:hAnsi="Times New Roman"/>
          <w:sz w:val="17"/>
          <w:szCs w:val="17"/>
          <w:color w:val="auto"/>
        </w:rPr>
      </w:pPr>
    </w:p>
    <w:p>
      <w:pPr>
        <w:jc w:val="both"/>
        <w:ind w:left="313"/>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anything herein to the contrary, on the Termination Date, unless the Holder notifies the Company otherwise, if there is no effective registration statement registering the Warrant Shares, or no current prospectus available for, the resale of the Warrant Shares by the Holder, then this Warrant shall be automatically exercised via cashless exercise pursuant to this Section 2(c); provided however, that if the automatic exercise contemplated under this Section shall result in a conflict with the beneficial ownership limitations of Section 2(e), the Termination Date shall be extended so long as necessary to provide for full exercise of the Warrant under this Section 2(c). If Warrant Shares are issued in such a cashless exercise, the parties acknowledge and agree that in accordance with Section 3(a)(9) of the Securities Act, the Warrant Shares shall take on the registered characteristics of the Warrants being exercised, and the holding period of the Warrant Shares being issued may be tacked on to the holding period of this Warrant. Assuming (i) the Holder is not an Affiliate of the Company, and (ii) all of the applicable conditions of Rule 144 promulgated under the Securities Act with respect to Holder and the Warrant Shares are met in the case of such a cashless exercise, the Company agrees that the Company will cause the removal of the legend from such Warrant Shares (including by delivering an opinion of the Company’s counsel to the Company’s transfer agent at its own expense to ensure the foregoing), and the Company agrees that the Holder is under no obligation to sell the Warrant Shares issuable upon the exercise of the Warrant prior to removing the legend. The Company agrees not to take any position contrary to this Section.</w:t>
      </w:r>
    </w:p>
    <w:p>
      <w:pPr>
        <w:spacing w:after="0" w:line="197"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55" w:right="339" w:bottom="1440" w:gutter="0" w:footer="0" w:header="0"/>
        </w:sectPr>
      </w:pPr>
    </w:p>
    <w:bookmarkStart w:id="211" w:name="page212"/>
    <w:bookmarkEnd w:id="211"/>
    <w:p>
      <w:pPr>
        <w:ind w:left="313" w:hanging="313"/>
        <w:spacing w:after="0"/>
        <w:tabs>
          <w:tab w:leader="none" w:pos="313"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46" w:lineRule="exact"/>
        <w:rPr>
          <w:rFonts w:ascii="Times New Roman" w:cs="Times New Roman" w:eastAsia="Times New Roman" w:hAnsi="Times New Roman"/>
          <w:sz w:val="18"/>
          <w:szCs w:val="18"/>
          <w:color w:val="auto"/>
        </w:rPr>
      </w:pPr>
    </w:p>
    <w:p>
      <w:pPr>
        <w:jc w:val="both"/>
        <w:ind w:left="1593" w:hanging="632"/>
        <w:spacing w:after="0" w:line="249" w:lineRule="auto"/>
        <w:tabs>
          <w:tab w:leader="none" w:pos="1593"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Certificates Upon Exercise</w:t>
      </w:r>
      <w:r>
        <w:rPr>
          <w:rFonts w:ascii="Times New Roman" w:cs="Times New Roman" w:eastAsia="Times New Roman" w:hAnsi="Times New Roman"/>
          <w:sz w:val="18"/>
          <w:szCs w:val="18"/>
          <w:color w:val="auto"/>
        </w:rPr>
        <w:t>. Certificates for shares purchased hereunder shall be transmitted by the Company’s then-engaged transfer agent (the “Transfer Agent”) to the Holder by crediting the account of the Holder’s broker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there is an effective registration statement permitting the issuance of the Warrant Shares to, or resale of the Warrant Shares, by the Holder and otherwise by physical delivery to the address specified by the Holder in the Notice of Exercise by the date that is two (2) Trading Days after the delivery to the Company of the Notice of Exercise, (such date, the “Warrant Share Delivery Date”).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and all taxes required to be paid by the Holder, if any, prior to the issuance of such shares, having been paid. The Company understands that a delay in the delivery of the Warrant Shares after the Warrant Share Delivery Date could result in economic loss to the Holder. As compensation to the Holder for such loss, the Company agrees to pay (as liquidated damages and not as a penalty) to the Holder for late issuance of Warrant Shares upon exercise of this Warrant the amount of $500.00 per Trading Day. The Company shall pay any payments incurred under this Section 2(d) in immediately available funds, or shares of Common Stock of the Company, in the Holder’s discretion, upon demand. Furthermore, in addition to any other remedies which may be available to the Holder, in the event that the Company fails for any reason to effect delivery of the Warrant Shares by the Warrant Share Delivery Date, the Holder may revoke all or part of the relevant Warrant exercise by delivery of a notice to such effect to the Company, whereupon the Company and the Holder shall each be restored to their respective positions immediately prior to the exercise of the relevant portion of this Warrant, except that the liquidated damages described above shall be payable through the date notice of revocation or rescission is given to the Company.</w:t>
      </w:r>
    </w:p>
    <w:p>
      <w:pPr>
        <w:spacing w:after="0" w:line="186" w:lineRule="exact"/>
        <w:rPr>
          <w:rFonts w:ascii="Times New Roman" w:cs="Times New Roman" w:eastAsia="Times New Roman" w:hAnsi="Times New Roman"/>
          <w:sz w:val="18"/>
          <w:szCs w:val="18"/>
          <w:color w:val="auto"/>
        </w:rPr>
      </w:pPr>
    </w:p>
    <w:p>
      <w:pPr>
        <w:jc w:val="both"/>
        <w:ind w:left="1593" w:hanging="632"/>
        <w:spacing w:after="0" w:line="254" w:lineRule="auto"/>
        <w:tabs>
          <w:tab w:leader="none" w:pos="1593"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with this Warrant.</w:t>
      </w:r>
    </w:p>
    <w:p>
      <w:pPr>
        <w:spacing w:after="0" w:line="212" w:lineRule="exact"/>
        <w:rPr>
          <w:rFonts w:ascii="Times New Roman" w:cs="Times New Roman" w:eastAsia="Times New Roman" w:hAnsi="Times New Roman"/>
          <w:sz w:val="18"/>
          <w:szCs w:val="18"/>
          <w:color w:val="auto"/>
        </w:rPr>
      </w:pPr>
    </w:p>
    <w:p>
      <w:pPr>
        <w:jc w:val="both"/>
        <w:ind w:left="1593" w:hanging="632"/>
        <w:spacing w:after="0" w:line="262" w:lineRule="auto"/>
        <w:tabs>
          <w:tab w:leader="none" w:pos="1593"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a certificate or the certificates representing the Warrant Shares by the Warrant Share Delivery Date, then the Holder will have the right, at any time prior to issuance of such Warrant Shares, to rescind such exercise.</w:t>
      </w:r>
    </w:p>
    <w:p>
      <w:pPr>
        <w:spacing w:after="0" w:line="202" w:lineRule="exact"/>
        <w:rPr>
          <w:rFonts w:ascii="Times New Roman" w:cs="Times New Roman" w:eastAsia="Times New Roman" w:hAnsi="Times New Roman"/>
          <w:sz w:val="18"/>
          <w:szCs w:val="18"/>
          <w:color w:val="auto"/>
        </w:rPr>
      </w:pPr>
    </w:p>
    <w:p>
      <w:pPr>
        <w:jc w:val="both"/>
        <w:ind w:left="1593" w:hanging="632"/>
        <w:spacing w:after="0" w:line="257" w:lineRule="auto"/>
        <w:tabs>
          <w:tab w:leader="none" w:pos="1593"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208"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55" w:right="339" w:bottom="1440" w:gutter="0" w:footer="0" w:header="0"/>
        </w:sectPr>
      </w:pPr>
    </w:p>
    <w:bookmarkStart w:id="212" w:name="page213"/>
    <w:bookmarkEnd w:id="212"/>
    <w:p>
      <w:pPr>
        <w:jc w:val="both"/>
        <w:ind w:left="1593" w:hanging="632"/>
        <w:spacing w:after="0" w:line="251" w:lineRule="auto"/>
        <w:tabs>
          <w:tab w:leader="none" w:pos="1593" w:val="left"/>
        </w:tabs>
        <w:numPr>
          <w:ilvl w:val="2"/>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provided, however,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w:t>
      </w:r>
    </w:p>
    <w:p>
      <w:pPr>
        <w:spacing w:after="0" w:line="189" w:lineRule="exact"/>
        <w:rPr>
          <w:rFonts w:ascii="Times New Roman" w:cs="Times New Roman" w:eastAsia="Times New Roman" w:hAnsi="Times New Roman"/>
          <w:sz w:val="18"/>
          <w:szCs w:val="18"/>
          <w:color w:val="auto"/>
        </w:rPr>
      </w:pPr>
    </w:p>
    <w:p>
      <w:pPr>
        <w:ind w:left="1593" w:hanging="632"/>
        <w:spacing w:after="0" w:line="277" w:lineRule="auto"/>
        <w:tabs>
          <w:tab w:leader="none" w:pos="1593" w:val="left"/>
        </w:tabs>
        <w:numPr>
          <w:ilvl w:val="2"/>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w:t>
      </w:r>
    </w:p>
    <w:p>
      <w:pPr>
        <w:spacing w:after="0" w:line="189" w:lineRule="exact"/>
        <w:rPr>
          <w:rFonts w:ascii="Times New Roman" w:cs="Times New Roman" w:eastAsia="Times New Roman" w:hAnsi="Times New Roman"/>
          <w:sz w:val="18"/>
          <w:szCs w:val="18"/>
          <w:color w:val="auto"/>
        </w:rPr>
      </w:pPr>
    </w:p>
    <w:p>
      <w:pPr>
        <w:jc w:val="both"/>
        <w:ind w:left="313" w:hanging="313"/>
        <w:spacing w:after="0" w:line="260" w:lineRule="auto"/>
        <w:tabs>
          <w:tab w:leader="none" w:pos="313"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 Exchange Cap</w:t>
      </w:r>
      <w:r>
        <w:rPr>
          <w:rFonts w:ascii="Times New Roman" w:cs="Times New Roman" w:eastAsia="Times New Roman" w:hAnsi="Times New Roman"/>
          <w:sz w:val="17"/>
          <w:szCs w:val="17"/>
          <w:color w:val="auto"/>
        </w:rPr>
        <w:t>. The Company shall not effect any exercise of this Warrant, and Holder shall not have the right to exercise any portion of this Warrant,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“Beneficial Ownership Limitation” shall be 4.99% of the number of shares of the Common Stock outstanding immediately after giving effect to the issuance of shares of Common Stock issuable upon exercise of this Warrant. The Holder may decrease the Beneficial Ownership Limitation at any time and the Holder, upon not less than sixty-one (61) days’ prior notice to the Company, may increase or waive the Beneficial Ownership Limitation provisions of this Section 2(e), provided that any such increase or waiver will 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In the event that the Company is prohibited from issuing any shares of Common Stock pursuant to this Warrant due to the Company’s failure to obtain the Shareholder Approval (such number of shares that are prohibited from being issued are referred to herein as the “Exchange Cap Shares”), in lieu of issuing and delivering such Exchange Cap Shares to the Holder, the Company shall pay cash to the Holder in exchange for the cancellation of such portion of this Warrant exercisable into such Exchange Cap Shares (the “Exchange Cap Payment Amount”) at a price equal to the sum of</w:t>
      </w:r>
    </w:p>
    <w:p>
      <w:pPr>
        <w:spacing w:after="0" w:line="202" w:lineRule="exact"/>
        <w:rPr>
          <w:rFonts w:ascii="Times New Roman" w:cs="Times New Roman" w:eastAsia="Times New Roman" w:hAnsi="Times New Roman"/>
          <w:sz w:val="17"/>
          <w:szCs w:val="17"/>
          <w:color w:val="auto"/>
        </w:rPr>
      </w:pPr>
    </w:p>
    <w:p>
      <w:pPr>
        <w:jc w:val="both"/>
        <w:ind w:left="313" w:firstLine="8"/>
        <w:spacing w:after="0" w:line="249" w:lineRule="auto"/>
        <w:tabs>
          <w:tab w:leader="none" w:pos="569"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(A) such number of Exchange Cap Shares and (B) the greatest Closing Sale Price of the Common Stock on any Trading Day during the period commencing on the date the Holder delivers the applicable Exercise Notice with respect to such Exchange Cap Shares to the Company and ending on the date of the aforementioned payment under this Warrant and (y) to the extent the Holder purchases (in an open market transaction or otherwise) shares of Common Stock to deliver in satisfaction of a sale by the Holder of Exchange Cap Shares, any brokerage commissions and other out-of-pocket expenses, if any, of the Holder incurred in connection therewith. The limitations contained in this paragraph shall apply to a successor holder of this Warrant.</w:t>
      </w:r>
    </w:p>
    <w:p>
      <w:pPr>
        <w:spacing w:after="0" w:line="214"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82" w:right="339" w:bottom="1440" w:gutter="0" w:footer="0" w:header="0"/>
        </w:sectPr>
      </w:pPr>
    </w:p>
    <w:bookmarkStart w:id="213" w:name="page214"/>
    <w:bookmarkEnd w:id="213"/>
    <w:p>
      <w:pPr>
        <w:jc w:val="both"/>
        <w:ind w:left="1260" w:hanging="313"/>
        <w:spacing w:after="0" w:line="262" w:lineRule="auto"/>
        <w:tabs>
          <w:tab w:leader="none" w:pos="12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xml:space="preserve"> Subject to the rules and regulations of the primary Trading Market, the Company may at any time during the term of this Warrant, with the prior written consent of the Required Holders, reduce the then current Exercise Price to any amount and for any period of time deemed appropriate by the Board of Directors of the Company.</w:t>
      </w:r>
    </w:p>
    <w:p>
      <w:pPr>
        <w:spacing w:after="0" w:line="176" w:lineRule="exact"/>
        <w:rPr>
          <w:rFonts w:ascii="Times New Roman" w:cs="Times New Roman" w:eastAsia="Times New Roman" w:hAnsi="Times New Roman"/>
          <w:sz w:val="18"/>
          <w:szCs w:val="18"/>
          <w:color w:val="auto"/>
        </w:rPr>
      </w:pPr>
    </w:p>
    <w:p>
      <w:pPr>
        <w:jc w:val="both"/>
        <w:ind w:left="1260" w:hanging="313"/>
        <w:spacing w:after="0" w:line="250" w:lineRule="auto"/>
        <w:tabs>
          <w:tab w:leader="none" w:pos="12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this Warrant, the number of Warrant Shares that may be purchased upon exercise of this Warrant shall be increased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For the avoidance of doubt, the aggregate Exercise Price payable prior to such adjustment is calculated as follows: the total number of Warrant Shares issuable upon exercise of this Warrant immediately prior to such adjustment (without regard to the Beneficial Ownership Limitation) multiplied by the Exercise Price in effect immediately prior to such adjustment. By way of example, if E is the total number of Warrant Shares issuable upon exercise of this Warrant immediately prior to such adjustment (without regard to the Beneficial Ownership Limitation), F is the Exercise Price in effect immediately prior to such adjustment, and G is the Exercise Price in effect immediately after such adjustment, the adjustment to the number of Warrant Shares can be expressed in the following formula: Total number of Warrant Shares after such adjustment = the number obtained from dividing [E x F] by 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Certain Rights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1900" w:hanging="632"/>
        <w:spacing w:after="0" w:line="251" w:lineRule="auto"/>
        <w:tabs>
          <w:tab w:leader="none" w:pos="190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For purposes herein, “Exempt Issuance” means the issuance of (a) shares of Common Stock or options to employees, officers, directors, advisors or independent contractors of the Company; provided, that such issuance is approved by a majority of the Board; and provided, further that such issuance shall not exceed in the aggregate 7.5% of the outstanding shares of Common Stock without the prior approval of the Holder, (b) securities upon the exercise of this Warrant or the exchange or conversion of any other securities issued to the Holder pursuant to the Purchase Agreement, and (c) securities issued pursuant to acquisitions or any other strategic transactions approved by a majority of the disinterested members of the Board; provided, that such acquisitions and other strategic transactions shall not include a transaction in which the Company is issuing securities primarily for the purpose of raising capital or to an entity whose primary business is investing in securities.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Transferability. Subject to compliance with any applicable securities laws, this Warrant and all rights hereunder (including, without limitation, any registration rights) are transferable, in whole or in part, upon surrender of this Warrant to the Company or its designated agent via email together with a written assignment of this Warrant substantially in the form attached hereto duly executed by the Holder or its agent or attorney and funds sufficient to pay any</w:t>
      </w:r>
    </w:p>
    <w:p>
      <w:pPr>
        <w:jc w:val="both"/>
        <w:spacing w:after="0" w:line="249" w:lineRule="auto"/>
        <w:rPr>
          <w:sz w:val="20"/>
          <w:szCs w:val="20"/>
          <w:color w:val="auto"/>
        </w:rPr>
      </w:pPr>
      <w:r>
        <w:rPr>
          <w:rFonts w:ascii="Times New Roman" w:cs="Times New Roman" w:eastAsia="Times New Roman" w:hAnsi="Times New Roman"/>
          <w:sz w:val="18"/>
          <w:szCs w:val="18"/>
          <w:color w:val="auto"/>
        </w:rPr>
        <w:t>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71342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40" w:top="655" w:right="339" w:bottom="1440" w:gutter="0" w:footer="0" w:header="0"/>
        </w:sectPr>
      </w:pPr>
    </w:p>
    <w:bookmarkStart w:id="214" w:name="page215"/>
    <w:bookmarkEnd w:id="214"/>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xml:space="preserve">. Subject to compliance with all applicable securities laws, this Warrant may be divided or combined with other Warrants upon presentation hereof to the Company via email,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1260" w:hanging="313"/>
        <w:spacing w:after="0" w:line="254" w:lineRule="auto"/>
        <w:tabs>
          <w:tab w:leader="none" w:pos="12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212" w:lineRule="exact"/>
        <w:rPr>
          <w:rFonts w:ascii="Times New Roman" w:cs="Times New Roman" w:eastAsia="Times New Roman" w:hAnsi="Times New Roman"/>
          <w:sz w:val="18"/>
          <w:szCs w:val="18"/>
          <w:color w:val="auto"/>
        </w:rPr>
      </w:pPr>
    </w:p>
    <w:p>
      <w:pPr>
        <w:ind w:left="1260" w:hanging="313"/>
        <w:spacing w:after="0" w:line="307" w:lineRule="auto"/>
        <w:tabs>
          <w:tab w:leader="none" w:pos="1260"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7" w:lineRule="exact"/>
        <w:rPr>
          <w:rFonts w:ascii="Times New Roman" w:cs="Times New Roman" w:eastAsia="Times New Roman" w:hAnsi="Times New Roman"/>
          <w:sz w:val="17"/>
          <w:szCs w:val="17"/>
          <w:color w:val="auto"/>
        </w:rPr>
      </w:pPr>
    </w:p>
    <w:p>
      <w:pPr>
        <w:jc w:val="both"/>
        <w:ind w:left="1260" w:hanging="313"/>
        <w:spacing w:after="0" w:line="264" w:lineRule="auto"/>
        <w:tabs>
          <w:tab w:leader="none" w:pos="1260"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which number shall be at least 500% of the number of Warrant Shares to be issued upon exercise of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Except and to the extent as waived or consented to by the Holder, the Company shall not by any action, including, without limitation, amending its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Failure to maintain sufficient shares for exercise of the Warrant, shall constitute an Event of Default under the Purchase Agreement and Holder shall be able to rely on any applicable default remedies thereunder.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71342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40" w:top="655" w:right="339" w:bottom="1440" w:gutter="0" w:footer="0" w:header="0"/>
        </w:sectPr>
      </w:pPr>
    </w:p>
    <w:bookmarkStart w:id="215" w:name="page216"/>
    <w:bookmarkEnd w:id="215"/>
    <w:p>
      <w:pPr>
        <w:jc w:val="both"/>
        <w:ind w:left="313" w:hanging="313"/>
        <w:spacing w:after="0" w:line="248" w:lineRule="auto"/>
        <w:tabs>
          <w:tab w:leader="none" w:pos="313"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This Warrant shall be deemed executed, delivered and performed State of Delaware (“Delaware”). This Warrant shall be solely and exclusively construed and enforced in accordance with, and all questions concerning the construction, validity, interpretation and performance of this Warrant shall be governed solely and exclusively by the internal laws of Delaware, without giving effect to any choice of law or conflict of law provision or rule (whether of Delaware or any other jurisdiction) that would cause the application of the laws of any jurisdiction other than Delaware. The Company irrevocably and exclusively consents to and expressly agrees that binding arbitration in Delaware conducted by the Arbitrator Conflict Resolution Centre shall be their sole and exclusive remedy for any dispute arising out of or relating to the Warrant, Irrevocable Instructions or any other agreement between the parties, the Company’s transfer agent or the relationship of the parties or their affiliates, and that the arbitration shall be conducted via telephone or teleconference. If the Arbitrator is not available, a different arbitrator or in Delaware shall be chosen by the Holder and agreed upon by the Company. Company covenants and agrees to provide written notice to Holder via email prior to bringing any action or arbitration action against the Company’s transfer agent or any action against any person or entity that is not a party to this Warrant that is related in any way to this Warrant or any of the Exhibits under this Warrant or any transaction contemplated herein or therein, and further agrees to timely notify Holder to any such action. Company acknowledges that the governing law and venue provisions set forth in this Warrant are material terms to induce Holder to enter into the Transaction Documents and that but for Company’s agreements set forth in this section, Holder would not have entered into the Transaction Documents. In the event that the Holder needs to take action to protect their rights under the Warrant, the Holder may commence action in any jurisdiction needed with the understanding that the Warrant shall still be solely and exclusively construed and enforced in accordance with, and all questions concerning the construction, validity, interpretation and performance of this Warrant shall be governed solely and exclusively by the internal laws of Delaware, without giving effect to any choice of law or conflict of law provision or rule (whether of Delaware or any other jurisdiction) that would cause the application of the laws of any jurisdiction other than the Delaware. Each party hereby irrevocably waives personal service of process and consents to process being served in any suit, action or proceeding in connection with this Note or any other related transaction document by email. This section and provision of the Warrant will not apply to the Confession of Judgment.</w:t>
      </w:r>
    </w:p>
    <w:p>
      <w:pPr>
        <w:spacing w:after="0" w:line="231"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55" w:right="339" w:bottom="1440" w:gutter="0" w:footer="0" w:header="0"/>
        </w:sectPr>
      </w:pPr>
    </w:p>
    <w:bookmarkStart w:id="216" w:name="page217"/>
    <w:bookmarkEnd w:id="216"/>
    <w:p>
      <w:pPr>
        <w:ind w:left="313" w:hanging="313"/>
        <w:spacing w:after="0" w:line="277" w:lineRule="auto"/>
        <w:tabs>
          <w:tab w:leader="none" w:pos="313"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will have restrictions upon resale imposed by state and federal securities laws.</w:t>
      </w:r>
    </w:p>
    <w:p>
      <w:pPr>
        <w:spacing w:after="0" w:line="189" w:lineRule="exact"/>
        <w:rPr>
          <w:rFonts w:ascii="Times New Roman" w:cs="Times New Roman" w:eastAsia="Times New Roman" w:hAnsi="Times New Roman"/>
          <w:sz w:val="18"/>
          <w:szCs w:val="18"/>
          <w:color w:val="auto"/>
        </w:rPr>
      </w:pPr>
    </w:p>
    <w:p>
      <w:pPr>
        <w:jc w:val="both"/>
        <w:ind w:left="313" w:hanging="313"/>
        <w:spacing w:after="0" w:line="253" w:lineRule="auto"/>
        <w:tabs>
          <w:tab w:leader="none" w:pos="313"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11" w:lineRule="exact"/>
        <w:rPr>
          <w:rFonts w:ascii="Times New Roman" w:cs="Times New Roman" w:eastAsia="Times New Roman" w:hAnsi="Times New Roman"/>
          <w:sz w:val="18"/>
          <w:szCs w:val="18"/>
          <w:color w:val="auto"/>
        </w:rPr>
      </w:pPr>
    </w:p>
    <w:p>
      <w:pPr>
        <w:ind w:left="313" w:hanging="313"/>
        <w:spacing w:after="0" w:line="277" w:lineRule="auto"/>
        <w:tabs>
          <w:tab w:leader="none" w:pos="313"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hereunder shall be delivered in accordance with the notice provisions of the Purchase Agreement.</w:t>
      </w:r>
    </w:p>
    <w:p>
      <w:pPr>
        <w:spacing w:after="0" w:line="189" w:lineRule="exact"/>
        <w:rPr>
          <w:rFonts w:ascii="Times New Roman" w:cs="Times New Roman" w:eastAsia="Times New Roman" w:hAnsi="Times New Roman"/>
          <w:sz w:val="18"/>
          <w:szCs w:val="18"/>
          <w:color w:val="auto"/>
        </w:rPr>
      </w:pPr>
    </w:p>
    <w:p>
      <w:pPr>
        <w:jc w:val="both"/>
        <w:ind w:left="313" w:hanging="313"/>
        <w:spacing w:after="0" w:line="257" w:lineRule="auto"/>
        <w:tabs>
          <w:tab w:leader="none" w:pos="313"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shareholder of the Company, whether such liability is asserted by the Company or by creditors of the Company.</w:t>
      </w:r>
    </w:p>
    <w:p>
      <w:pPr>
        <w:spacing w:after="0" w:line="207" w:lineRule="exact"/>
        <w:rPr>
          <w:rFonts w:ascii="Times New Roman" w:cs="Times New Roman" w:eastAsia="Times New Roman" w:hAnsi="Times New Roman"/>
          <w:sz w:val="18"/>
          <w:szCs w:val="18"/>
          <w:color w:val="auto"/>
        </w:rPr>
      </w:pPr>
    </w:p>
    <w:p>
      <w:pPr>
        <w:jc w:val="both"/>
        <w:ind w:left="313" w:hanging="313"/>
        <w:spacing w:after="0" w:line="257" w:lineRule="auto"/>
        <w:tabs>
          <w:tab w:leader="none" w:pos="313"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208"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15875</wp:posOffset>
            </wp:positionV>
            <wp:extent cx="71342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73"/>
          </w:cols>
          <w:pgMar w:left="1287" w:top="655" w:right="339" w:bottom="1440" w:gutter="0" w:footer="0" w:header="0"/>
        </w:sectPr>
      </w:pPr>
    </w:p>
    <w:bookmarkStart w:id="217" w:name="page218"/>
    <w:bookmarkEnd w:id="217"/>
    <w:p>
      <w:pPr>
        <w:ind w:left="320" w:right="220" w:hanging="313"/>
        <w:spacing w:after="0" w:line="257" w:lineRule="auto"/>
        <w:tabs>
          <w:tab w:leader="none" w:pos="3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207"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Other than as specifically set forth herein, this Warrant may be modified or amended or the provisions hereof waived only with the written consent of the Company and the Holder.</w:t>
      </w:r>
    </w:p>
    <w:p>
      <w:pPr>
        <w:spacing w:after="0" w:line="189"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207" w:lineRule="exact"/>
        <w:rPr>
          <w:rFonts w:ascii="Times New Roman" w:cs="Times New Roman" w:eastAsia="Times New Roman" w:hAnsi="Times New Roman"/>
          <w:sz w:val="18"/>
          <w:szCs w:val="18"/>
          <w:color w:val="auto"/>
        </w:rPr>
      </w:pPr>
    </w:p>
    <w:p>
      <w:pPr>
        <w:ind w:left="320" w:right="160" w:hanging="313"/>
        <w:spacing w:after="0" w:line="277" w:lineRule="auto"/>
        <w:tabs>
          <w:tab w:leader="none" w:pos="3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89"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 Electronic Transmission</w:t>
      </w:r>
      <w:r>
        <w:rPr>
          <w:rFonts w:ascii="Times New Roman" w:cs="Times New Roman" w:eastAsia="Times New Roman" w:hAnsi="Times New Roman"/>
          <w:sz w:val="18"/>
          <w:szCs w:val="18"/>
          <w:color w:val="auto"/>
        </w:rPr>
        <w:t>. This Warrant may be executed in multiple counterparts, each of which shall be deemed an original and all of which taken together shall be but a single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21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i w:val="1"/>
          <w:iCs w:val="1"/>
          <w:color w:val="auto"/>
        </w:rPr>
        <w:t>[Signatures appear on following page]</w:t>
      </w:r>
    </w:p>
    <w:p>
      <w:pPr>
        <w:spacing w:after="0" w:line="22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15875</wp:posOffset>
            </wp:positionV>
            <wp:extent cx="71342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280"/>
          </w:cols>
          <w:pgMar w:left="1280" w:top="682"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Issuance Date.</w:t>
      </w: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2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15875</wp:posOffset>
            </wp:positionV>
            <wp:extent cx="341439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14395" cy="8255"/>
                    </a:xfrm>
                    <a:prstGeom prst="rect">
                      <a:avLst/>
                    </a:prstGeom>
                    <a:noFill/>
                  </pic:spPr>
                </pic:pic>
              </a:graphicData>
            </a:graphic>
          </wp:anchor>
        </w:drawing>
      </w:r>
    </w:p>
    <w:p>
      <w:pPr>
        <w:spacing w:after="0" w:line="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Robert J. Stubblefield, Chief Financial Officer, [Interim] Chief Executive</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Officer &amp; President</w:t>
      </w:r>
    </w:p>
    <w:p>
      <w:pPr>
        <w:spacing w:after="0" w:line="19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Agreed and accepted:</w:t>
      </w:r>
    </w:p>
    <w:p>
      <w:pPr>
        <w:spacing w:after="0" w:line="2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XXX,XXX</w:t>
      </w:r>
    </w:p>
    <w:p>
      <w:pPr>
        <w:spacing w:after="0" w:line="22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15875</wp:posOffset>
            </wp:positionV>
            <wp:extent cx="34143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14395" cy="8255"/>
                    </a:xfrm>
                    <a:prstGeom prst="rect">
                      <a:avLst/>
                    </a:prstGeom>
                    <a:noFill/>
                  </pic:spPr>
                </pic:pic>
              </a:graphicData>
            </a:graphic>
          </wp:anchor>
        </w:drawing>
      </w:r>
    </w:p>
    <w:p>
      <w:pPr>
        <w:spacing w:after="0" w:line="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Printed Name:</w:t>
      </w:r>
    </w:p>
    <w:p>
      <w:pPr>
        <w:spacing w:after="0" w:line="2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Title:</w:t>
      </w:r>
    </w:p>
    <w:p>
      <w:pPr>
        <w:spacing w:after="0" w:line="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3810</wp:posOffset>
            </wp:positionV>
            <wp:extent cx="71342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440"/>
          </w:cols>
          <w:pgMar w:left="960" w:top="655" w:right="49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color w:val="auto"/>
        </w:rPr>
        <w:t>NOTICE OF EXERCISE</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THE UNDERSIGNED Buyer hereby exercises the right to receive </w:t>
      </w:r>
      <w:r>
        <w:rPr>
          <w:rFonts w:ascii="Times New Roman" w:cs="Times New Roman" w:eastAsia="Times New Roman" w:hAnsi="Times New Roman"/>
          <w:sz w:val="18"/>
          <w:szCs w:val="18"/>
          <w:u w:val="single" w:color="auto"/>
          <w:color w:val="auto"/>
        </w:rPr>
        <w:t>_______________</w:t>
      </w:r>
      <w:r>
        <w:rPr>
          <w:rFonts w:ascii="Times New Roman" w:cs="Times New Roman" w:eastAsia="Times New Roman" w:hAnsi="Times New Roman"/>
          <w:sz w:val="18"/>
          <w:szCs w:val="18"/>
          <w:color w:val="auto"/>
        </w:rPr>
        <w:t>of the shares of Common Stock (“Warrant Shares”) of Sports</w:t>
      </w:r>
    </w:p>
    <w:p>
      <w:pPr>
        <w:spacing w:after="0" w:line="25"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Entertainment Gaming Global, a Delaware corporation (the “Company”), evidenced by the attached copy of the Common Stock Purchase Warrant (the “Warrant”). Capitalized terms used herein and not otherwise defined shall have the respective meanings set forth in the Warrant. As this is a prefunded warrant, no additional consideration shall be paid upon exercise.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 The Company shall deliver to the Buyer_________________Warrant Shares in accordance with the terms of the Warrant.</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15875</wp:posOffset>
            </wp:positionV>
            <wp:extent cx="31349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(Print Name of Registered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85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12065</wp:posOffset>
            </wp:positionV>
            <wp:extent cx="32029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12065</wp:posOffset>
            </wp:positionV>
            <wp:extent cx="32029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VALUE RECEIVED, [</w:t>
      </w:r>
      <w:r>
        <w:rPr>
          <w:rFonts w:ascii="Times New Roman" w:cs="Times New Roman" w:eastAsia="Times New Roman" w:hAnsi="Times New Roman"/>
          <w:sz w:val="18"/>
          <w:szCs w:val="18"/>
          <w:b w:val="1"/>
          <w:bCs w:val="1"/>
          <w:color w:val="auto"/>
        </w:rPr>
        <w:t>_</w:t>
      </w:r>
      <w:r>
        <w:rPr>
          <w:rFonts w:ascii="Times New Roman" w:cs="Times New Roman" w:eastAsia="Times New Roman" w:hAnsi="Times New Roman"/>
          <w:sz w:val="18"/>
          <w:szCs w:val="18"/>
          <w:color w:val="auto"/>
        </w:rPr>
        <w:t>] all of or [____] shares of the foregoing Warrant and all rights evidenced thereby are hereby assigned to</w:t>
      </w:r>
    </w:p>
    <w:p>
      <w:pPr>
        <w:spacing w:after="0" w:line="29" w:lineRule="exact"/>
        <w:rPr>
          <w:sz w:val="20"/>
          <w:szCs w:val="20"/>
          <w:color w:val="auto"/>
        </w:rPr>
      </w:pPr>
    </w:p>
    <w:p>
      <w:pPr>
        <w:spacing w:after="0"/>
        <w:tabs>
          <w:tab w:leader="none" w:pos="8920" w:val="left"/>
          <w:tab w:leader="none" w:pos="11100" w:val="left"/>
        </w:tabs>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_____________________________________________________________________________whose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 202__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7620</wp:posOffset>
            </wp:positionV>
            <wp:extent cx="30670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06705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-3810</wp:posOffset>
            </wp:positionV>
            <wp:extent cx="306705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0670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-3810</wp:posOffset>
            </wp:positionV>
            <wp:extent cx="30670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067050" cy="8255"/>
                    </a:xfrm>
                    <a:prstGeom prst="rect">
                      <a:avLst/>
                    </a:prstGeom>
                    <a:noFill/>
                  </pic:spPr>
                </pic:pic>
              </a:graphicData>
            </a:graphic>
          </wp:anchor>
        </w:drawing>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36"/>
        </w:trPr>
        <w:tc>
          <w:tcPr>
            <w:tcW w:w="2140" w:type="dxa"/>
            <w:vAlign w:val="bottom"/>
          </w:tcPr>
          <w:p>
            <w:pPr>
              <w:spacing w:after="0"/>
              <w:rPr>
                <w:sz w:val="20"/>
                <w:szCs w:val="20"/>
                <w:color w:val="auto"/>
              </w:rPr>
            </w:pPr>
          </w:p>
        </w:tc>
        <w:tc>
          <w:tcPr>
            <w:tcW w:w="9100" w:type="dxa"/>
            <w:vAlign w:val="bottom"/>
            <w:gridSpan w:val="3"/>
          </w:tcPr>
          <w:p>
            <w:pPr>
              <w:ind w:left="2640"/>
              <w:spacing w:after="0"/>
              <w:rPr>
                <w:sz w:val="20"/>
                <w:szCs w:val="20"/>
                <w:color w:val="auto"/>
              </w:rPr>
            </w:pPr>
            <w:r>
              <w:rPr>
                <w:rFonts w:ascii="Times New Roman" w:cs="Times New Roman" w:eastAsia="Times New Roman" w:hAnsi="Times New Roman"/>
                <w:sz w:val="18"/>
                <w:szCs w:val="18"/>
                <w:b w:val="1"/>
                <w:bCs w:val="1"/>
                <w:color w:val="auto"/>
              </w:rPr>
              <w:t>EXECUTION PAGES</w:t>
            </w:r>
          </w:p>
        </w:tc>
        <w:tc>
          <w:tcPr>
            <w:tcW w:w="0" w:type="dxa"/>
            <w:vAlign w:val="bottom"/>
          </w:tcPr>
          <w:p>
            <w:pPr>
              <w:spacing w:after="0"/>
              <w:rPr>
                <w:sz w:val="1"/>
                <w:szCs w:val="1"/>
                <w:color w:val="auto"/>
              </w:rPr>
            </w:pPr>
          </w:p>
        </w:tc>
      </w:tr>
      <w:tr>
        <w:trPr>
          <w:trHeight w:val="42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AS  A  DEED  by  SPORTS </w:t>
            </w:r>
            <w:r>
              <w:rPr>
                <w:rFonts w:ascii="Times New Roman" w:cs="Times New Roman" w:eastAsia="Times New Roman" w:hAnsi="Times New Roman"/>
                <w:sz w:val="18"/>
                <w:szCs w:val="18"/>
                <w:color w:val="auto"/>
              </w:rPr>
              <w:t>)</w:t>
            </w:r>
          </w:p>
        </w:tc>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Robert J. Stubblefield</w:t>
            </w:r>
          </w:p>
        </w:tc>
        <w:tc>
          <w:tcPr>
            <w:tcW w:w="0" w:type="dxa"/>
            <w:vAlign w:val="bottom"/>
          </w:tcPr>
          <w:p>
            <w:pPr>
              <w:spacing w:after="0"/>
              <w:rPr>
                <w:sz w:val="1"/>
                <w:szCs w:val="1"/>
                <w:color w:val="auto"/>
              </w:rPr>
            </w:pPr>
          </w:p>
        </w:tc>
      </w:tr>
      <w:tr>
        <w:trPr>
          <w:trHeight w:val="175"/>
        </w:trPr>
        <w:tc>
          <w:tcPr>
            <w:tcW w:w="50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ENTERTAINMENT GAMING GLOBAL CORPORATION</w:t>
            </w:r>
            <w:r>
              <w:rPr>
                <w:rFonts w:ascii="Times New Roman" w:cs="Times New Roman" w:eastAsia="Times New Roman" w:hAnsi="Times New Roman"/>
                <w:sz w:val="18"/>
                <w:szCs w:val="18"/>
                <w:color w:val="auto"/>
              </w:rPr>
              <w:t>, )</w:t>
            </w:r>
          </w:p>
        </w:tc>
        <w:tc>
          <w:tcPr>
            <w:tcW w:w="6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(Sign here)</w:t>
            </w:r>
          </w:p>
        </w:tc>
        <w:tc>
          <w:tcPr>
            <w:tcW w:w="0" w:type="dxa"/>
            <w:vAlign w:val="bottom"/>
          </w:tcPr>
          <w:p>
            <w:pPr>
              <w:spacing w:after="0"/>
              <w:rPr>
                <w:sz w:val="1"/>
                <w:szCs w:val="1"/>
                <w:color w:val="auto"/>
              </w:rPr>
            </w:pPr>
          </w:p>
        </w:tc>
      </w:tr>
      <w:tr>
        <w:trPr>
          <w:trHeight w:val="21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acting by a duly authorised signatory who, in accordance with the )</w:t>
            </w:r>
          </w:p>
        </w:tc>
        <w:tc>
          <w:tcPr>
            <w:tcW w:w="5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laws of the State of Delaware, USA, is duly authorised to sign on )</w:t>
            </w: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Stubblefield</w:t>
            </w:r>
          </w:p>
        </w:tc>
        <w:tc>
          <w:tcPr>
            <w:tcW w:w="0" w:type="dxa"/>
            <w:vAlign w:val="bottom"/>
          </w:tcPr>
          <w:p>
            <w:pPr>
              <w:spacing w:after="0"/>
              <w:rPr>
                <w:sz w:val="1"/>
                <w:szCs w:val="1"/>
                <w:color w:val="auto"/>
              </w:rPr>
            </w:pPr>
          </w:p>
        </w:tc>
      </w:tr>
      <w:tr>
        <w:trPr>
          <w:trHeight w:val="32"/>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its behalf, in the presence of:</w:t>
            </w:r>
          </w:p>
        </w:tc>
        <w:tc>
          <w:tcPr>
            <w:tcW w:w="292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140" w:type="dxa"/>
            <w:vAlign w:val="bottom"/>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618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i w:val="1"/>
                <w:iCs w:val="1"/>
                <w:color w:val="auto"/>
              </w:rPr>
              <w:t>(Name of authorised signatory)</w:t>
            </w:r>
          </w:p>
        </w:tc>
        <w:tc>
          <w:tcPr>
            <w:tcW w:w="0" w:type="dxa"/>
            <w:vAlign w:val="bottom"/>
          </w:tcPr>
          <w:p>
            <w:pPr>
              <w:spacing w:after="0"/>
              <w:rPr>
                <w:sz w:val="1"/>
                <w:szCs w:val="1"/>
                <w:color w:val="auto"/>
              </w:rPr>
            </w:pPr>
          </w:p>
        </w:tc>
      </w:tr>
      <w:tr>
        <w:trPr>
          <w:trHeight w:val="213"/>
        </w:trPr>
        <w:tc>
          <w:tcPr>
            <w:tcW w:w="2140" w:type="dxa"/>
            <w:vAlign w:val="bottom"/>
          </w:tcPr>
          <w:p>
            <w:pPr>
              <w:spacing w:after="0"/>
              <w:rPr>
                <w:sz w:val="18"/>
                <w:szCs w:val="18"/>
                <w:color w:val="auto"/>
              </w:rPr>
            </w:pPr>
          </w:p>
        </w:tc>
        <w:tc>
          <w:tcPr>
            <w:tcW w:w="292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140" w:type="dxa"/>
            <w:vAlign w:val="bottom"/>
          </w:tcPr>
          <w:p>
            <w:pPr>
              <w:spacing w:after="0"/>
              <w:rPr>
                <w:sz w:val="22"/>
                <w:szCs w:val="22"/>
                <w:color w:val="auto"/>
              </w:rPr>
            </w:pPr>
          </w:p>
        </w:tc>
        <w:tc>
          <w:tcPr>
            <w:tcW w:w="292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CFO, Interim CEO &amp; President</w:t>
            </w:r>
          </w:p>
        </w:tc>
        <w:tc>
          <w:tcPr>
            <w:tcW w:w="0" w:type="dxa"/>
            <w:vAlign w:val="bottom"/>
          </w:tcPr>
          <w:p>
            <w:pPr>
              <w:spacing w:after="0"/>
              <w:rPr>
                <w:sz w:val="1"/>
                <w:szCs w:val="1"/>
                <w:color w:val="auto"/>
              </w:rPr>
            </w:pPr>
          </w:p>
        </w:tc>
      </w:tr>
      <w:tr>
        <w:trPr>
          <w:trHeight w:val="228"/>
        </w:trPr>
        <w:tc>
          <w:tcPr>
            <w:tcW w:w="21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(Title of authorised signatory)</w:t>
            </w:r>
          </w:p>
        </w:tc>
        <w:tc>
          <w:tcPr>
            <w:tcW w:w="0" w:type="dxa"/>
            <w:vAlign w:val="bottom"/>
          </w:tcPr>
          <w:p>
            <w:pPr>
              <w:spacing w:after="0"/>
              <w:rPr>
                <w:sz w:val="1"/>
                <w:szCs w:val="1"/>
                <w:color w:val="auto"/>
              </w:rPr>
            </w:pPr>
          </w:p>
        </w:tc>
      </w:tr>
      <w:tr>
        <w:trPr>
          <w:trHeight w:val="40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Gregory Potts</w:t>
            </w:r>
          </w:p>
        </w:tc>
        <w:tc>
          <w:tcPr>
            <w:tcW w:w="56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Gregory Potts</w:t>
            </w:r>
          </w:p>
        </w:tc>
        <w:tc>
          <w:tcPr>
            <w:tcW w:w="56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56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5049 Edwards Ranch Rd, 4th Fl, Fort worth, TX</w:t>
            </w:r>
          </w:p>
        </w:tc>
        <w:tc>
          <w:tcPr>
            <w:tcW w:w="0" w:type="dxa"/>
            <w:vAlign w:val="bottom"/>
          </w:tcPr>
          <w:p>
            <w:pPr>
              <w:spacing w:after="0"/>
              <w:rPr>
                <w:sz w:val="1"/>
                <w:szCs w:val="1"/>
                <w:color w:val="auto"/>
              </w:rPr>
            </w:pPr>
          </w:p>
        </w:tc>
      </w:tr>
      <w:tr>
        <w:trPr>
          <w:trHeight w:val="232"/>
        </w:trPr>
        <w:tc>
          <w:tcPr>
            <w:tcW w:w="214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76109</w:t>
            </w:r>
          </w:p>
        </w:tc>
        <w:tc>
          <w:tcPr>
            <w:tcW w:w="560" w:type="dxa"/>
            <w:vAlign w:val="bottom"/>
            <w:tcBorders>
              <w:bottom w:val="single" w:sz="8" w:color="auto"/>
            </w:tcBorders>
          </w:tcPr>
          <w:p>
            <w:pPr>
              <w:spacing w:after="0"/>
              <w:rPr>
                <w:sz w:val="20"/>
                <w:szCs w:val="20"/>
                <w:color w:val="auto"/>
              </w:rPr>
            </w:pP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2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ectPr>
          <w:pgSz w:w="11900" w:h="16838" w:orient="portrait"/>
          <w:cols w:equalWidth="0" w:num="1">
            <w:col w:w="11240"/>
          </w:cols>
          <w:pgMar w:left="320" w:top="651" w:right="339" w:bottom="1440" w:gutter="0" w:footer="0" w:header="0"/>
        </w:sectPr>
      </w:pPr>
    </w:p>
    <w:bookmarkStart w:id="222" w:name="page223"/>
    <w:bookmarkEnd w:id="2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40" w:type="dxa"/>
            <w:vAlign w:val="bottom"/>
          </w:tcPr>
          <w:p>
            <w:pPr>
              <w:spacing w:after="0"/>
              <w:rPr>
                <w:sz w:val="20"/>
                <w:szCs w:val="20"/>
                <w:color w:val="auto"/>
              </w:rPr>
            </w:pPr>
          </w:p>
        </w:tc>
        <w:tc>
          <w:tcPr>
            <w:tcW w:w="9100" w:type="dxa"/>
            <w:vAlign w:val="bottom"/>
            <w:gridSpan w:val="3"/>
          </w:tcPr>
          <w:p>
            <w:pPr>
              <w:ind w:left="2640"/>
              <w:spacing w:after="0"/>
              <w:rPr>
                <w:sz w:val="20"/>
                <w:szCs w:val="20"/>
                <w:color w:val="auto"/>
              </w:rPr>
            </w:pPr>
            <w:r>
              <w:rPr>
                <w:rFonts w:ascii="Times New Roman" w:cs="Times New Roman" w:eastAsia="Times New Roman" w:hAnsi="Times New Roman"/>
                <w:sz w:val="18"/>
                <w:szCs w:val="18"/>
                <w:b w:val="1"/>
                <w:bCs w:val="1"/>
                <w:color w:val="auto"/>
              </w:rPr>
              <w:t>EXECUTION PAGES</w:t>
            </w:r>
          </w:p>
        </w:tc>
        <w:tc>
          <w:tcPr>
            <w:tcW w:w="0" w:type="dxa"/>
            <w:vAlign w:val="bottom"/>
          </w:tcPr>
          <w:p>
            <w:pPr>
              <w:spacing w:after="0"/>
              <w:rPr>
                <w:sz w:val="1"/>
                <w:szCs w:val="1"/>
                <w:color w:val="auto"/>
              </w:rPr>
            </w:pPr>
          </w:p>
        </w:tc>
      </w:tr>
      <w:tr>
        <w:trPr>
          <w:trHeight w:val="42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AND DELIVERED AS A DEED by CRIMSON </w:t>
            </w:r>
            <w:r>
              <w:rPr>
                <w:rFonts w:ascii="Times New Roman" w:cs="Times New Roman" w:eastAsia="Times New Roman" w:hAnsi="Times New Roman"/>
                <w:sz w:val="18"/>
                <w:szCs w:val="18"/>
                <w:color w:val="auto"/>
              </w:rPr>
              <w:t>)</w:t>
            </w:r>
          </w:p>
        </w:tc>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Andrew Webb</w:t>
            </w:r>
          </w:p>
        </w:tc>
        <w:tc>
          <w:tcPr>
            <w:tcW w:w="0" w:type="dxa"/>
            <w:vAlign w:val="bottom"/>
          </w:tcPr>
          <w:p>
            <w:pPr>
              <w:spacing w:after="0"/>
              <w:rPr>
                <w:sz w:val="1"/>
                <w:szCs w:val="1"/>
                <w:color w:val="auto"/>
              </w:rPr>
            </w:pPr>
          </w:p>
        </w:tc>
      </w:tr>
      <w:tr>
        <w:trPr>
          <w:trHeight w:val="175"/>
        </w:trPr>
        <w:tc>
          <w:tcPr>
            <w:tcW w:w="50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SWORDBLADE  LIMITED,  </w:t>
            </w:r>
            <w:r>
              <w:rPr>
                <w:rFonts w:ascii="Times New Roman" w:cs="Times New Roman" w:eastAsia="Times New Roman" w:hAnsi="Times New Roman"/>
                <w:sz w:val="18"/>
                <w:szCs w:val="18"/>
                <w:color w:val="auto"/>
              </w:rPr>
              <w:t>acting  by  a  duly  authorised )</w:t>
            </w:r>
          </w:p>
        </w:tc>
        <w:tc>
          <w:tcPr>
            <w:tcW w:w="6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(Sign here)</w:t>
            </w:r>
          </w:p>
        </w:tc>
        <w:tc>
          <w:tcPr>
            <w:tcW w:w="0" w:type="dxa"/>
            <w:vAlign w:val="bottom"/>
          </w:tcPr>
          <w:p>
            <w:pPr>
              <w:spacing w:after="0"/>
              <w:rPr>
                <w:sz w:val="1"/>
                <w:szCs w:val="1"/>
                <w:color w:val="auto"/>
              </w:rPr>
            </w:pPr>
          </w:p>
        </w:tc>
      </w:tr>
      <w:tr>
        <w:trPr>
          <w:trHeight w:val="21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signatory, in the presence of:</w:t>
            </w:r>
          </w:p>
        </w:tc>
        <w:tc>
          <w:tcPr>
            <w:tcW w:w="2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40" w:type="dxa"/>
            <w:vAlign w:val="bottom"/>
          </w:tcPr>
          <w:p>
            <w:pPr>
              <w:spacing w:after="0"/>
              <w:rPr>
                <w:sz w:val="18"/>
                <w:szCs w:val="18"/>
                <w:color w:val="auto"/>
              </w:rPr>
            </w:pPr>
          </w:p>
        </w:tc>
        <w:tc>
          <w:tcPr>
            <w:tcW w:w="2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Webb</w:t>
            </w: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292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2920" w:type="dxa"/>
            <w:vAlign w:val="bottom"/>
            <w:vMerge w:val="continue"/>
          </w:tcPr>
          <w:p>
            <w:pPr>
              <w:spacing w:after="0"/>
              <w:rPr>
                <w:sz w:val="14"/>
                <w:szCs w:val="14"/>
                <w:color w:val="auto"/>
              </w:rPr>
            </w:pPr>
          </w:p>
        </w:tc>
        <w:tc>
          <w:tcPr>
            <w:tcW w:w="618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i w:val="1"/>
                <w:iCs w:val="1"/>
                <w:color w:val="auto"/>
              </w:rPr>
              <w:t>(Name of authorised signatory)</w:t>
            </w:r>
          </w:p>
        </w:tc>
        <w:tc>
          <w:tcPr>
            <w:tcW w:w="0" w:type="dxa"/>
            <w:vAlign w:val="bottom"/>
          </w:tcPr>
          <w:p>
            <w:pPr>
              <w:spacing w:after="0"/>
              <w:rPr>
                <w:sz w:val="1"/>
                <w:szCs w:val="1"/>
                <w:color w:val="auto"/>
              </w:rPr>
            </w:pPr>
          </w:p>
        </w:tc>
      </w:tr>
      <w:tr>
        <w:trPr>
          <w:trHeight w:val="213"/>
        </w:trPr>
        <w:tc>
          <w:tcPr>
            <w:tcW w:w="2140" w:type="dxa"/>
            <w:vAlign w:val="bottom"/>
          </w:tcPr>
          <w:p>
            <w:pPr>
              <w:spacing w:after="0"/>
              <w:rPr>
                <w:sz w:val="18"/>
                <w:szCs w:val="18"/>
                <w:color w:val="auto"/>
              </w:rPr>
            </w:pPr>
          </w:p>
        </w:tc>
        <w:tc>
          <w:tcPr>
            <w:tcW w:w="2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140" w:type="dxa"/>
            <w:vAlign w:val="bottom"/>
          </w:tcPr>
          <w:p>
            <w:pPr>
              <w:spacing w:after="0"/>
              <w:rPr>
                <w:sz w:val="22"/>
                <w:szCs w:val="22"/>
                <w:color w:val="auto"/>
              </w:rPr>
            </w:pPr>
          </w:p>
        </w:tc>
        <w:tc>
          <w:tcPr>
            <w:tcW w:w="2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28"/>
        </w:trPr>
        <w:tc>
          <w:tcPr>
            <w:tcW w:w="21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(Title of authorised signatory)</w:t>
            </w:r>
          </w:p>
        </w:tc>
        <w:tc>
          <w:tcPr>
            <w:tcW w:w="0" w:type="dxa"/>
            <w:vAlign w:val="bottom"/>
          </w:tcPr>
          <w:p>
            <w:pPr>
              <w:spacing w:after="0"/>
              <w:rPr>
                <w:sz w:val="1"/>
                <w:szCs w:val="1"/>
                <w:color w:val="auto"/>
              </w:rPr>
            </w:pPr>
          </w:p>
        </w:tc>
      </w:tr>
      <w:tr>
        <w:trPr>
          <w:trHeight w:val="40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Tricia Webb</w:t>
            </w:r>
          </w:p>
        </w:tc>
        <w:tc>
          <w:tcPr>
            <w:tcW w:w="56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Tricia Webb</w:t>
            </w:r>
          </w:p>
        </w:tc>
        <w:tc>
          <w:tcPr>
            <w:tcW w:w="56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Witness occupation:</w:t>
            </w: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Houewife</w:t>
            </w:r>
          </w:p>
        </w:tc>
        <w:tc>
          <w:tcPr>
            <w:tcW w:w="56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The cottage, Linersh Wood, Bramley,</w:t>
            </w:r>
          </w:p>
        </w:tc>
        <w:tc>
          <w:tcPr>
            <w:tcW w:w="5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14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surrey GUS OEE</w:t>
            </w:r>
          </w:p>
        </w:tc>
        <w:tc>
          <w:tcPr>
            <w:tcW w:w="560" w:type="dxa"/>
            <w:vAlign w:val="bottom"/>
            <w:tcBorders>
              <w:bottom w:val="single" w:sz="8" w:color="auto"/>
            </w:tcBorders>
          </w:tcPr>
          <w:p>
            <w:pPr>
              <w:spacing w:after="0"/>
              <w:rPr>
                <w:sz w:val="20"/>
                <w:szCs w:val="20"/>
                <w:color w:val="auto"/>
              </w:rPr>
            </w:pP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2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ectPr>
          <w:pgSz w:w="11900" w:h="16838" w:orient="portrait"/>
          <w:cols w:equalWidth="0" w:num="1">
            <w:col w:w="11240"/>
          </w:cols>
          <w:pgMar w:left="320" w:top="651"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 ENTERTAINMENT GAMING GLOBAL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0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On February 17, 2026, Sports Entertainment Gaming Global Corporation (the “Company” or “SEGG”) completed its acquisition of a controlling interest in Veloce Esports Limited (“Veloce”), a private company incorporated in England and Wales (“Veloce”). Upon completion of the acquisition, the Company owned 67.73% of Veloce. The Company made an offer to certain remaining shareholders of Veloce. Accordingly, it may be possible for the Company to acquire additional interest in Veloce resulting in a higher percentage ownership in Veloce held by the Company after the date of this Amendment.</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have been prepared to provide information about the continuing impact of the acquisition by showing how the acquisition might have affected the Company’s historical financial statements, illustrating the scope of the change in the Company’s financial position and results of operations. These unaudited pro forma condensed combined financial statements are derived from the historical consolidated unaudited financial statements of the Company and Veloce. These financial statements have been adjusted, as described in the notes, to the unaudited pro forma condensed combined financial statements.</w:t>
      </w:r>
    </w:p>
    <w:p>
      <w:pPr>
        <w:spacing w:after="0" w:line="18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balance sheet combines the historical consolidated balance sheets of the Company and Veloce, and has been prepared assuming the acquisition closed on December 31, 2025, and includes preliminary adjustments to reflect the events that are directly attributable to the acquisition and factually supportable. In addition, the unaudited pro forma condensed combined statement of operations combines the historical consolidated statements of operations of the Company and Veloce and has also been adjusted to give effect to pro forma events that are directly attributable to the acquisition, factually supportable and expected to have a continuing impact on the combined results. The unaudited pro forma combined statement of operations has been prepared assuming the acquisition closed on January 1, 2025.</w:t>
      </w:r>
    </w:p>
    <w:p>
      <w:pPr>
        <w:spacing w:after="0" w:line="185"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The Company has prepared the unaudited pro forma combined condensed financial statements based on available information using assumptions that it believes are reasonable. These pro forma financial statements are being provided for informational purposes only and do not claim to represent the Company’s actual financial position or results of operations had the acquisition occurred on the date specified nor do they project the Company’s results of operations or financial position for any future period or date. The actual results to be reported by the Company in periods following the acquisition may differ significantly from these unaudited pro forma combined condensed financial statements for a number of reasons. The pro forma financial statements do not account for the cost of any restructuring activities or synergies resulting from the acquisition or other costs relating to the integration of the two companies, or other historical acquisitions that were undertaken by the Company.</w:t>
      </w:r>
    </w:p>
    <w:p>
      <w:pPr>
        <w:spacing w:after="0" w:line="18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unaudited pro forma combined condensed financial statements were prepared using the acquisition method of accounting as outlined in Financial Accounting Standards Board Accounting Standards Codification (“</w:t>
      </w:r>
      <w:r>
        <w:rPr>
          <w:rFonts w:ascii="Times New Roman" w:cs="Times New Roman" w:eastAsia="Times New Roman" w:hAnsi="Times New Roman"/>
          <w:sz w:val="18"/>
          <w:szCs w:val="18"/>
          <w:b w:val="1"/>
          <w:bCs w:val="1"/>
          <w:i w:val="1"/>
          <w:iCs w:val="1"/>
          <w:color w:val="auto"/>
        </w:rPr>
        <w:t>ASC</w:t>
      </w:r>
      <w:r>
        <w:rPr>
          <w:rFonts w:ascii="Times New Roman" w:cs="Times New Roman" w:eastAsia="Times New Roman" w:hAnsi="Times New Roman"/>
          <w:sz w:val="18"/>
          <w:szCs w:val="18"/>
          <w:color w:val="auto"/>
        </w:rPr>
        <w:t xml:space="preserve">”)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with the Company considered the acquiring entity. Based on the acquisition method of accounting, the consideration paid for Veloce is allocated to its assets and liabilities based on their fair value as of the date of the completion of the acquisition. The purchase price allocation and valuation is based on preliminary estimates, subject to final adjustments and provided for informational purposes only.</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These unaudited pro forma combined condensed financial statements should be read in conjunction with the Company’s historical consolidated financial statements and accompanying notes to be included in the Company’s Annual Report on Form 10-K for the year ended December 31, 2025 and the historical financial statements of Veloce for the year ended December 31, 2025 contained in this Form 8-K/A.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259080</wp:posOffset>
            </wp:positionV>
            <wp:extent cx="71342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60" w:type="dxa"/>
            <w:vAlign w:val="bottom"/>
          </w:tcPr>
          <w:p>
            <w:pPr>
              <w:spacing w:after="0"/>
              <w:rPr>
                <w:sz w:val="18"/>
                <w:szCs w:val="18"/>
                <w:color w:val="auto"/>
              </w:rPr>
            </w:pPr>
          </w:p>
        </w:tc>
        <w:tc>
          <w:tcPr>
            <w:tcW w:w="13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18"/>
                <w:szCs w:val="18"/>
                <w:color w:val="auto"/>
              </w:rPr>
            </w:pPr>
          </w:p>
        </w:tc>
        <w:tc>
          <w:tcPr>
            <w:tcW w:w="1120" w:type="dxa"/>
            <w:vAlign w:val="bottom"/>
            <w:gridSpan w:val="2"/>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7"/>
              </w:rPr>
              <w:t>Pro Forma</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SEGG</w:t>
            </w:r>
          </w:p>
        </w:tc>
        <w:tc>
          <w:tcPr>
            <w:tcW w:w="160" w:type="dxa"/>
            <w:vAlign w:val="bottom"/>
          </w:tcPr>
          <w:p>
            <w:pPr>
              <w:spacing w:after="0"/>
              <w:rPr>
                <w:sz w:val="20"/>
                <w:szCs w:val="20"/>
                <w:color w:val="auto"/>
              </w:rPr>
            </w:pPr>
          </w:p>
        </w:tc>
        <w:tc>
          <w:tcPr>
            <w:tcW w:w="13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4"/>
              </w:rPr>
              <w:t>Veloce</w:t>
            </w:r>
          </w:p>
        </w:tc>
        <w:tc>
          <w:tcPr>
            <w:tcW w:w="120" w:type="dxa"/>
            <w:vAlign w:val="bottom"/>
          </w:tcPr>
          <w:p>
            <w:pPr>
              <w:spacing w:after="0"/>
              <w:rPr>
                <w:sz w:val="20"/>
                <w:szCs w:val="20"/>
                <w:color w:val="auto"/>
              </w:rPr>
            </w:pPr>
          </w:p>
        </w:tc>
        <w:tc>
          <w:tcPr>
            <w:tcW w:w="1120" w:type="dxa"/>
            <w:vAlign w:val="bottom"/>
            <w:gridSpan w:val="2"/>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07"/>
        </w:trPr>
        <w:tc>
          <w:tcPr>
            <w:tcW w:w="4860" w:type="dxa"/>
            <w:vAlign w:val="bottom"/>
            <w:tcBorders>
              <w:top w:val="single" w:sz="8" w:color="CCEEFF"/>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171,524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115,564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287,288</w:t>
            </w:r>
          </w:p>
        </w:tc>
        <w:tc>
          <w:tcPr>
            <w:tcW w:w="80" w:type="dxa"/>
            <w:vAlign w:val="bottom"/>
            <w:shd w:val="clear" w:color="auto" w:fill="CCEEFF"/>
          </w:tcPr>
          <w:p>
            <w:pPr>
              <w:spacing w:after="0"/>
              <w:rPr>
                <w:sz w:val="18"/>
                <w:szCs w:val="18"/>
                <w:color w:val="auto"/>
              </w:rPr>
            </w:pPr>
          </w:p>
        </w:tc>
      </w:tr>
      <w:tr>
        <w:trPr>
          <w:trHeight w:val="21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677,274</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1,620,350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2,297,624</w:t>
            </w:r>
          </w:p>
        </w:tc>
        <w:tc>
          <w:tcPr>
            <w:tcW w:w="80" w:type="dxa"/>
            <w:vAlign w:val="bottom"/>
          </w:tcPr>
          <w:p>
            <w:pPr>
              <w:spacing w:after="0"/>
              <w:rPr>
                <w:sz w:val="18"/>
                <w:szCs w:val="18"/>
                <w:color w:val="auto"/>
              </w:rPr>
            </w:pPr>
          </w:p>
        </w:tc>
      </w:tr>
      <w:tr>
        <w:trPr>
          <w:trHeight w:val="21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14,322,353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351,807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14,674,160</w:t>
            </w:r>
          </w:p>
        </w:tc>
        <w:tc>
          <w:tcPr>
            <w:tcW w:w="80" w:type="dxa"/>
            <w:vAlign w:val="bottom"/>
            <w:shd w:val="clear" w:color="auto" w:fill="CCEEFF"/>
          </w:tcPr>
          <w:p>
            <w:pPr>
              <w:spacing w:after="0"/>
              <w:rPr>
                <w:sz w:val="18"/>
                <w:szCs w:val="18"/>
                <w:color w:val="auto"/>
              </w:rPr>
            </w:pPr>
          </w:p>
        </w:tc>
      </w:tr>
      <w:tr>
        <w:trPr>
          <w:trHeight w:val="21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155,059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155,059</w:t>
            </w:r>
          </w:p>
        </w:tc>
        <w:tc>
          <w:tcPr>
            <w:tcW w:w="80" w:type="dxa"/>
            <w:vAlign w:val="bottom"/>
          </w:tcPr>
          <w:p>
            <w:pPr>
              <w:spacing w:after="0"/>
              <w:rPr>
                <w:sz w:val="18"/>
                <w:szCs w:val="18"/>
                <w:color w:val="auto"/>
              </w:rPr>
            </w:pPr>
          </w:p>
        </w:tc>
      </w:tr>
      <w:tr>
        <w:trPr>
          <w:trHeight w:val="227"/>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3,806,148</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415,152</w:t>
            </w:r>
          </w:p>
        </w:tc>
        <w:tc>
          <w:tcPr>
            <w:tcW w:w="200" w:type="dxa"/>
            <w:vAlign w:val="bottom"/>
            <w:shd w:val="clear" w:color="auto" w:fill="CCEEFF"/>
          </w:tcPr>
          <w:p>
            <w:pPr>
              <w:spacing w:after="0"/>
              <w:rPr>
                <w:sz w:val="19"/>
                <w:szCs w:val="19"/>
                <w:color w:val="auto"/>
              </w:rPr>
            </w:pPr>
          </w:p>
        </w:tc>
        <w:tc>
          <w:tcPr>
            <w:tcW w:w="1800" w:type="dxa"/>
            <w:vAlign w:val="bottom"/>
            <w:gridSpan w:val="4"/>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(1,783,562) [1]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2,437,739</w:t>
            </w:r>
          </w:p>
        </w:tc>
        <w:tc>
          <w:tcPr>
            <w:tcW w:w="80" w:type="dxa"/>
            <w:vAlign w:val="bottom"/>
            <w:shd w:val="clear" w:color="auto" w:fill="CCEEFF"/>
          </w:tcPr>
          <w:p>
            <w:pPr>
              <w:spacing w:after="0"/>
              <w:rPr>
                <w:sz w:val="19"/>
                <w:szCs w:val="19"/>
                <w:color w:val="auto"/>
              </w:rPr>
            </w:pPr>
          </w:p>
        </w:tc>
      </w:tr>
      <w:tr>
        <w:trPr>
          <w:trHeight w:val="22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18,977,299</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2,658,133</w:t>
            </w:r>
          </w:p>
        </w:tc>
        <w:tc>
          <w:tcPr>
            <w:tcW w:w="200" w:type="dxa"/>
            <w:vAlign w:val="bottom"/>
          </w:tcPr>
          <w:p>
            <w:pPr>
              <w:spacing w:after="0"/>
              <w:rPr>
                <w:sz w:val="19"/>
                <w:szCs w:val="19"/>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(1,783,562</w:t>
            </w:r>
          </w:p>
        </w:tc>
        <w:tc>
          <w:tcPr>
            <w:tcW w:w="580" w:type="dxa"/>
            <w:vAlign w:val="bottom"/>
            <w:gridSpan w:val="2"/>
          </w:tcPr>
          <w:p>
            <w:pPr>
              <w:jc w:val="right"/>
              <w:ind w:right="43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19,851,870</w:t>
            </w:r>
          </w:p>
        </w:tc>
        <w:tc>
          <w:tcPr>
            <w:tcW w:w="80" w:type="dxa"/>
            <w:vAlign w:val="bottom"/>
          </w:tcPr>
          <w:p>
            <w:pPr>
              <w:spacing w:after="0"/>
              <w:rPr>
                <w:sz w:val="19"/>
                <w:szCs w:val="19"/>
                <w:color w:val="auto"/>
              </w:rPr>
            </w:pPr>
          </w:p>
        </w:tc>
      </w:tr>
      <w:tr>
        <w:trPr>
          <w:trHeight w:val="207"/>
        </w:trPr>
        <w:tc>
          <w:tcPr>
            <w:tcW w:w="4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2,000,000</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Pr>
          <w:p>
            <w:pPr>
              <w:spacing w:after="0"/>
              <w:rPr>
                <w:sz w:val="18"/>
                <w:szCs w:val="18"/>
                <w:color w:val="auto"/>
              </w:rPr>
            </w:pP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263,377</w:t>
            </w:r>
          </w:p>
        </w:tc>
        <w:tc>
          <w:tcPr>
            <w:tcW w:w="80" w:type="dxa"/>
            <w:vAlign w:val="bottom"/>
            <w:shd w:val="clear" w:color="auto" w:fill="CCEEFF"/>
          </w:tcPr>
          <w:p>
            <w:pPr>
              <w:spacing w:after="0"/>
              <w:rPr>
                <w:sz w:val="18"/>
                <w:szCs w:val="18"/>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9,061,675</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11,867,834</w:t>
            </w:r>
          </w:p>
        </w:tc>
        <w:tc>
          <w:tcPr>
            <w:tcW w:w="2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41,257,101</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62,186,609</w:t>
            </w:r>
          </w:p>
        </w:tc>
        <w:tc>
          <w:tcPr>
            <w:tcW w:w="80" w:type="dxa"/>
            <w:vAlign w:val="bottom"/>
          </w:tcPr>
          <w:p>
            <w:pPr>
              <w:spacing w:after="0"/>
              <w:rPr>
                <w:sz w:val="18"/>
                <w:szCs w:val="18"/>
                <w:color w:val="auto"/>
              </w:rPr>
            </w:pP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19,270,680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1,248,908</w:t>
            </w: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13,752,367</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34,271,955</w:t>
            </w:r>
          </w:p>
        </w:tc>
        <w:tc>
          <w:tcPr>
            <w:tcW w:w="80" w:type="dxa"/>
            <w:vAlign w:val="bottom"/>
            <w:shd w:val="clear" w:color="auto" w:fill="CCEEFF"/>
          </w:tcPr>
          <w:p>
            <w:pPr>
              <w:spacing w:after="0"/>
              <w:rPr>
                <w:sz w:val="18"/>
                <w:szCs w:val="18"/>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1,061</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213,139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80" w:type="dxa"/>
            <w:vAlign w:val="bottom"/>
          </w:tcPr>
          <w:p>
            <w:pPr>
              <w:spacing w:after="0"/>
              <w:rPr>
                <w:sz w:val="18"/>
                <w:szCs w:val="18"/>
                <w:color w:val="auto"/>
              </w:rPr>
            </w:pPr>
          </w:p>
        </w:tc>
      </w:tr>
      <w:tr>
        <w:trPr>
          <w:trHeight w:val="22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12,844,686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12,884,686</w:t>
            </w:r>
          </w:p>
        </w:tc>
        <w:tc>
          <w:tcPr>
            <w:tcW w:w="80" w:type="dxa"/>
            <w:vAlign w:val="bottom"/>
            <w:shd w:val="clear" w:color="auto" w:fill="CCEEFF"/>
          </w:tcPr>
          <w:p>
            <w:pPr>
              <w:spacing w:after="0"/>
              <w:rPr>
                <w:sz w:val="19"/>
                <w:szCs w:val="19"/>
                <w:color w:val="auto"/>
              </w:rPr>
            </w:pPr>
          </w:p>
        </w:tc>
      </w:tr>
      <w:tr>
        <w:trPr>
          <w:trHeight w:val="22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62,445,401</w:t>
            </w: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16,001,391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53,225,906</w:t>
            </w: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131,672,698</w:t>
            </w:r>
          </w:p>
        </w:tc>
        <w:tc>
          <w:tcPr>
            <w:tcW w:w="80" w:type="dxa"/>
            <w:vAlign w:val="bottom"/>
          </w:tcPr>
          <w:p>
            <w:pPr>
              <w:spacing w:after="0"/>
              <w:rPr>
                <w:sz w:val="19"/>
                <w:szCs w:val="19"/>
                <w:color w:val="auto"/>
              </w:rPr>
            </w:pPr>
          </w:p>
        </w:tc>
      </w:tr>
      <w:tr>
        <w:trPr>
          <w:trHeight w:val="207"/>
        </w:trPr>
        <w:tc>
          <w:tcPr>
            <w:tcW w:w="4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4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8,550,282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2,810,877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11,361,159</w:t>
            </w:r>
          </w:p>
        </w:tc>
      </w:tr>
      <w:tr>
        <w:trPr>
          <w:trHeight w:val="21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142,857</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216,376</w:t>
            </w:r>
          </w:p>
        </w:tc>
        <w:tc>
          <w:tcPr>
            <w:tcW w:w="80" w:type="dxa"/>
            <w:vAlign w:val="bottom"/>
          </w:tcPr>
          <w:p>
            <w:pPr>
              <w:spacing w:after="0"/>
              <w:rPr>
                <w:sz w:val="18"/>
                <w:szCs w:val="18"/>
                <w:color w:val="auto"/>
              </w:rPr>
            </w:pPr>
          </w:p>
        </w:tc>
      </w:tr>
      <w:tr>
        <w:trPr>
          <w:trHeight w:val="21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 current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6,013,711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6,013,711</w:t>
            </w:r>
          </w:p>
        </w:tc>
        <w:tc>
          <w:tcPr>
            <w:tcW w:w="80" w:type="dxa"/>
            <w:vAlign w:val="bottom"/>
            <w:shd w:val="clear" w:color="auto" w:fill="CCEEFF"/>
          </w:tcPr>
          <w:p>
            <w:pPr>
              <w:spacing w:after="0"/>
              <w:rPr>
                <w:sz w:val="18"/>
                <w:szCs w:val="18"/>
                <w:color w:val="auto"/>
              </w:rPr>
            </w:pPr>
          </w:p>
        </w:tc>
      </w:tr>
      <w:tr>
        <w:trPr>
          <w:trHeight w:val="21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1,557,032</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1,557,032</w:t>
            </w:r>
          </w:p>
        </w:tc>
        <w:tc>
          <w:tcPr>
            <w:tcW w:w="80" w:type="dxa"/>
            <w:vAlign w:val="bottom"/>
          </w:tcPr>
          <w:p>
            <w:pPr>
              <w:spacing w:after="0"/>
              <w:rPr>
                <w:sz w:val="18"/>
                <w:szCs w:val="18"/>
                <w:color w:val="auto"/>
              </w:rPr>
            </w:pPr>
          </w:p>
        </w:tc>
      </w:tr>
      <w:tr>
        <w:trPr>
          <w:trHeight w:val="21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expenses</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13,745,949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616,141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14,362,090</w:t>
            </w:r>
          </w:p>
        </w:tc>
        <w:tc>
          <w:tcPr>
            <w:tcW w:w="80" w:type="dxa"/>
            <w:vAlign w:val="bottom"/>
            <w:shd w:val="clear" w:color="auto" w:fill="CCEEFF"/>
          </w:tcPr>
          <w:p>
            <w:pPr>
              <w:spacing w:after="0"/>
              <w:rPr>
                <w:sz w:val="18"/>
                <w:szCs w:val="18"/>
                <w:color w:val="auto"/>
              </w:rPr>
            </w:pPr>
          </w:p>
        </w:tc>
      </w:tr>
      <w:tr>
        <w:trPr>
          <w:trHeight w:val="227"/>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2,065,537</w:t>
            </w: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2,596,424</w:t>
            </w:r>
          </w:p>
        </w:tc>
        <w:tc>
          <w:tcPr>
            <w:tcW w:w="2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12,865,198</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17,527,159</w:t>
            </w:r>
          </w:p>
        </w:tc>
        <w:tc>
          <w:tcPr>
            <w:tcW w:w="80" w:type="dxa"/>
            <w:vAlign w:val="bottom"/>
          </w:tcPr>
          <w:p>
            <w:pPr>
              <w:spacing w:after="0"/>
              <w:rPr>
                <w:sz w:val="19"/>
                <w:szCs w:val="19"/>
                <w:color w:val="auto"/>
              </w:rPr>
            </w:pPr>
          </w:p>
        </w:tc>
      </w:tr>
      <w:tr>
        <w:trPr>
          <w:trHeight w:val="207"/>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32,075,368</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6,096,961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12,865,198</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51,037,527</w:t>
            </w: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 net - noncurrent</w:t>
            </w: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7"/>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3,525,709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3,525,709</w:t>
            </w:r>
          </w:p>
        </w:tc>
        <w:tc>
          <w:tcPr>
            <w:tcW w:w="80" w:type="dxa"/>
            <w:vAlign w:val="bottom"/>
            <w:shd w:val="clear" w:color="auto" w:fill="CCEEFF"/>
          </w:tcPr>
          <w:p>
            <w:pPr>
              <w:spacing w:after="0"/>
              <w:rPr>
                <w:sz w:val="19"/>
                <w:szCs w:val="19"/>
                <w:color w:val="auto"/>
              </w:rPr>
            </w:pPr>
          </w:p>
        </w:tc>
      </w:tr>
      <w:tr>
        <w:trPr>
          <w:trHeight w:val="220"/>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3,525,709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3,525,709</w:t>
            </w:r>
          </w:p>
        </w:tc>
        <w:tc>
          <w:tcPr>
            <w:tcW w:w="80" w:type="dxa"/>
            <w:vAlign w:val="bottom"/>
            <w:tcBorders>
              <w:bottom w:val="single" w:sz="8" w:color="CCEEFF"/>
            </w:tcBorders>
          </w:tcPr>
          <w:p>
            <w:pPr>
              <w:spacing w:after="0"/>
              <w:rPr>
                <w:sz w:val="19"/>
                <w:szCs w:val="19"/>
                <w:color w:val="auto"/>
              </w:rPr>
            </w:pPr>
          </w:p>
        </w:tc>
      </w:tr>
      <w:tr>
        <w:trPr>
          <w:trHeight w:val="20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r>
      <w:tr>
        <w:trPr>
          <w:trHeight w:val="207"/>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32,075,368</w:t>
            </w:r>
          </w:p>
        </w:tc>
        <w:tc>
          <w:tcPr>
            <w:tcW w:w="3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9,622,670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12,865,198</w:t>
            </w:r>
          </w:p>
        </w:tc>
        <w:tc>
          <w:tcPr>
            <w:tcW w:w="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54,563,236</w:t>
            </w:r>
          </w:p>
        </w:tc>
        <w:tc>
          <w:tcPr>
            <w:tcW w:w="80" w:type="dxa"/>
            <w:vAlign w:val="bottom"/>
            <w:tcBorders>
              <w:bottom w:val="single" w:sz="8" w:color="CCEEFF"/>
            </w:tcBorders>
          </w:tcPr>
          <w:p>
            <w:pPr>
              <w:spacing w:after="0"/>
              <w:rPr>
                <w:sz w:val="17"/>
                <w:szCs w:val="17"/>
                <w:color w:val="auto"/>
              </w:rPr>
            </w:pPr>
          </w:p>
        </w:tc>
      </w:tr>
      <w:tr>
        <w:trPr>
          <w:trHeight w:val="207"/>
        </w:trPr>
        <w:tc>
          <w:tcPr>
            <w:tcW w:w="4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6,834</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20,515,515</w:t>
            </w:r>
          </w:p>
        </w:tc>
        <w:tc>
          <w:tcPr>
            <w:tcW w:w="2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80" w:type="dxa"/>
            <w:vAlign w:val="bottom"/>
          </w:tcPr>
          <w:p>
            <w:pPr>
              <w:spacing w:after="0"/>
              <w:rPr>
                <w:sz w:val="18"/>
                <w:szCs w:val="18"/>
                <w:color w:val="auto"/>
              </w:rPr>
            </w:pP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307,012,816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20,548,274</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348,076,606</w:t>
            </w:r>
          </w:p>
        </w:tc>
        <w:tc>
          <w:tcPr>
            <w:tcW w:w="80" w:type="dxa"/>
            <w:vAlign w:val="bottom"/>
            <w:shd w:val="clear" w:color="auto" w:fill="CCEEFF"/>
          </w:tcPr>
          <w:p>
            <w:pPr>
              <w:spacing w:after="0"/>
              <w:rPr>
                <w:sz w:val="18"/>
                <w:szCs w:val="18"/>
                <w:color w:val="auto"/>
              </w:rPr>
            </w:pPr>
          </w:p>
        </w:tc>
      </w:tr>
      <w:tr>
        <w:trPr>
          <w:trHeight w:val="21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184,483</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184,483</w:t>
            </w:r>
          </w:p>
        </w:tc>
        <w:tc>
          <w:tcPr>
            <w:tcW w:w="80" w:type="dxa"/>
            <w:vAlign w:val="bottom"/>
          </w:tcPr>
          <w:p>
            <w:pPr>
              <w:spacing w:after="0"/>
              <w:rPr>
                <w:sz w:val="18"/>
                <w:szCs w:val="18"/>
                <w:color w:val="auto"/>
              </w:rPr>
            </w:pPr>
          </w:p>
        </w:tc>
      </w:tr>
      <w:tr>
        <w:trPr>
          <w:trHeight w:val="22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(282,301,830)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(13,686,160)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(295,987,990)</w:t>
            </w:r>
          </w:p>
        </w:tc>
      </w:tr>
      <w:tr>
        <w:trPr>
          <w:trHeight w:val="20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Lottery.com Inc. stockholders’ equity</w:t>
            </w: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24,902,303</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6,829,355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20,550,740</w:t>
            </w: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52,282,398</w:t>
            </w:r>
          </w:p>
        </w:tc>
        <w:tc>
          <w:tcPr>
            <w:tcW w:w="80" w:type="dxa"/>
            <w:vAlign w:val="bottom"/>
          </w:tcPr>
          <w:p>
            <w:pPr>
              <w:spacing w:after="0"/>
              <w:rPr>
                <w:sz w:val="17"/>
                <w:szCs w:val="17"/>
                <w:color w:val="auto"/>
              </w:rPr>
            </w:pPr>
          </w:p>
        </w:tc>
      </w:tr>
      <w:tr>
        <w:trPr>
          <w:trHeight w:val="22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5,467,730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(450,635)</w:t>
            </w: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19,809,968</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24,827,063</w:t>
            </w:r>
          </w:p>
        </w:tc>
        <w:tc>
          <w:tcPr>
            <w:tcW w:w="80" w:type="dxa"/>
            <w:vAlign w:val="bottom"/>
            <w:shd w:val="clear" w:color="auto" w:fill="CCEEFF"/>
          </w:tcPr>
          <w:p>
            <w:pPr>
              <w:spacing w:after="0"/>
              <w:rPr>
                <w:sz w:val="19"/>
                <w:szCs w:val="19"/>
                <w:color w:val="auto"/>
              </w:rPr>
            </w:pPr>
          </w:p>
        </w:tc>
      </w:tr>
      <w:tr>
        <w:trPr>
          <w:trHeight w:val="207"/>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30,370,033</w:t>
            </w:r>
          </w:p>
        </w:tc>
        <w:tc>
          <w:tcPr>
            <w:tcW w:w="3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6,378,721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40,360,708</w:t>
            </w: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77,109,461</w:t>
            </w:r>
          </w:p>
        </w:tc>
        <w:tc>
          <w:tcPr>
            <w:tcW w:w="80" w:type="dxa"/>
            <w:vAlign w:val="bottom"/>
            <w:tcBorders>
              <w:bottom w:val="single" w:sz="8" w:color="CCEEFF"/>
            </w:tcBorders>
          </w:tcPr>
          <w:p>
            <w:pPr>
              <w:spacing w:after="0"/>
              <w:rPr>
                <w:sz w:val="17"/>
                <w:szCs w:val="17"/>
                <w:color w:val="auto"/>
              </w:rPr>
            </w:pPr>
          </w:p>
        </w:tc>
      </w:tr>
      <w:tr>
        <w:trPr>
          <w:trHeight w:val="207"/>
        </w:trPr>
        <w:tc>
          <w:tcPr>
            <w:tcW w:w="4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62,445,401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16,001,391</w:t>
            </w:r>
          </w:p>
        </w:tc>
        <w:tc>
          <w:tcPr>
            <w:tcW w:w="2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53,225,906</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[5,6,7]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131,672,698</w:t>
            </w:r>
          </w:p>
        </w:tc>
        <w:tc>
          <w:tcPr>
            <w:tcW w:w="8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288290</wp:posOffset>
            </wp:positionV>
            <wp:extent cx="71342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580" w:type="dxa"/>
            <w:vAlign w:val="bottom"/>
            <w:gridSpan w:val="2"/>
          </w:tcPr>
          <w:p>
            <w:pPr>
              <w:jc w:val="right"/>
              <w:ind w:right="502"/>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700" w:type="dxa"/>
            <w:vAlign w:val="bottom"/>
            <w:gridSpan w:val="3"/>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4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rPr>
              <w:t>SEGG</w:t>
            </w:r>
          </w:p>
        </w:tc>
        <w:tc>
          <w:tcPr>
            <w:tcW w:w="1580" w:type="dxa"/>
            <w:vAlign w:val="bottom"/>
            <w:gridSpan w:val="2"/>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Veloce</w:t>
            </w:r>
          </w:p>
        </w:tc>
        <w:tc>
          <w:tcPr>
            <w:tcW w:w="1700" w:type="dxa"/>
            <w:vAlign w:val="bottom"/>
            <w:gridSpan w:val="3"/>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1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07"/>
        </w:trPr>
        <w:tc>
          <w:tcPr>
            <w:tcW w:w="4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688,723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9,651,482</w:t>
            </w:r>
          </w:p>
        </w:tc>
        <w:tc>
          <w:tcPr>
            <w:tcW w:w="3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10,340,205</w:t>
            </w:r>
          </w:p>
        </w:tc>
        <w:tc>
          <w:tcPr>
            <w:tcW w:w="80" w:type="dxa"/>
            <w:vAlign w:val="bottom"/>
            <w:shd w:val="clear" w:color="auto" w:fill="CCEEFF"/>
          </w:tcPr>
          <w:p>
            <w:pPr>
              <w:spacing w:after="0"/>
              <w:rPr>
                <w:sz w:val="18"/>
                <w:szCs w:val="18"/>
                <w:color w:val="auto"/>
              </w:rPr>
            </w:pPr>
          </w:p>
        </w:tc>
      </w:tr>
      <w:tr>
        <w:trPr>
          <w:trHeight w:val="22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774,823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5,260,452</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6,035,275</w:t>
            </w:r>
          </w:p>
        </w:tc>
        <w:tc>
          <w:tcPr>
            <w:tcW w:w="80" w:type="dxa"/>
            <w:vAlign w:val="bottom"/>
          </w:tcPr>
          <w:p>
            <w:pPr>
              <w:spacing w:after="0"/>
              <w:rPr>
                <w:sz w:val="19"/>
                <w:szCs w:val="19"/>
                <w:color w:val="auto"/>
              </w:rPr>
            </w:pPr>
          </w:p>
        </w:tc>
      </w:tr>
      <w:tr>
        <w:trPr>
          <w:trHeight w:val="207"/>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(86,100)</w:t>
            </w:r>
          </w:p>
        </w:tc>
        <w:tc>
          <w:tcPr>
            <w:tcW w:w="3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4,391,031</w:t>
            </w:r>
          </w:p>
        </w:tc>
        <w:tc>
          <w:tcPr>
            <w:tcW w:w="3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4,304,931</w:t>
            </w: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4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costs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2,486,928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2,196,525</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4,683,453</w:t>
            </w:r>
          </w:p>
        </w:tc>
        <w:tc>
          <w:tcPr>
            <w:tcW w:w="80" w:type="dxa"/>
            <w:vAlign w:val="bottom"/>
          </w:tcPr>
          <w:p>
            <w:pPr>
              <w:spacing w:after="0"/>
              <w:rPr>
                <w:sz w:val="18"/>
                <w:szCs w:val="18"/>
                <w:color w:val="auto"/>
              </w:rPr>
            </w:pPr>
          </w:p>
        </w:tc>
      </w:tr>
      <w:tr>
        <w:trPr>
          <w:trHeight w:val="213"/>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6,721,896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684,021</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7,405,917</w:t>
            </w:r>
          </w:p>
        </w:tc>
        <w:tc>
          <w:tcPr>
            <w:tcW w:w="80" w:type="dxa"/>
            <w:vAlign w:val="bottom"/>
            <w:shd w:val="clear" w:color="auto" w:fill="CCEEFF"/>
          </w:tcPr>
          <w:p>
            <w:pPr>
              <w:spacing w:after="0"/>
              <w:rPr>
                <w:sz w:val="18"/>
                <w:szCs w:val="18"/>
                <w:color w:val="auto"/>
              </w:rPr>
            </w:pPr>
          </w:p>
        </w:tc>
      </w:tr>
      <w:tr>
        <w:trPr>
          <w:trHeight w:val="21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4,298,704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777,780</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5,076,484</w:t>
            </w:r>
          </w:p>
        </w:tc>
        <w:tc>
          <w:tcPr>
            <w:tcW w:w="80" w:type="dxa"/>
            <w:vAlign w:val="bottom"/>
          </w:tcPr>
          <w:p>
            <w:pPr>
              <w:spacing w:after="0"/>
              <w:rPr>
                <w:sz w:val="18"/>
                <w:szCs w:val="18"/>
                <w:color w:val="auto"/>
              </w:rPr>
            </w:pP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4,516,733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385,793</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4,902,506</w:t>
            </w:r>
          </w:p>
        </w:tc>
        <w:tc>
          <w:tcPr>
            <w:tcW w:w="80" w:type="dxa"/>
            <w:vAlign w:val="bottom"/>
            <w:shd w:val="clear" w:color="auto" w:fill="CCEEFF"/>
          </w:tcPr>
          <w:p>
            <w:pPr>
              <w:spacing w:after="0"/>
              <w:rPr>
                <w:sz w:val="19"/>
                <w:szCs w:val="19"/>
                <w:color w:val="auto"/>
              </w:rPr>
            </w:pPr>
          </w:p>
        </w:tc>
      </w:tr>
      <w:tr>
        <w:trPr>
          <w:trHeight w:val="207"/>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18,024,261</w:t>
            </w:r>
          </w:p>
        </w:tc>
        <w:tc>
          <w:tcPr>
            <w:tcW w:w="34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4,044,118</w:t>
            </w:r>
          </w:p>
        </w:tc>
        <w:tc>
          <w:tcPr>
            <w:tcW w:w="12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22,068,379</w:t>
            </w:r>
          </w:p>
        </w:tc>
        <w:tc>
          <w:tcPr>
            <w:tcW w:w="80" w:type="dxa"/>
            <w:vAlign w:val="bottom"/>
            <w:tcBorders>
              <w:bottom w:val="single" w:sz="8" w:color="CCEEFF"/>
            </w:tcBorders>
          </w:tcPr>
          <w:p>
            <w:pPr>
              <w:spacing w:after="0"/>
              <w:rPr>
                <w:sz w:val="17"/>
                <w:szCs w:val="17"/>
                <w:color w:val="auto"/>
              </w:rPr>
            </w:pPr>
          </w:p>
        </w:tc>
      </w:tr>
      <w:tr>
        <w:trPr>
          <w:trHeight w:val="20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(18,110,361)</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346,912</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(17,763,449)</w:t>
            </w:r>
          </w:p>
        </w:tc>
        <w:tc>
          <w:tcPr>
            <w:tcW w:w="80" w:type="dxa"/>
            <w:vAlign w:val="bottom"/>
            <w:shd w:val="clear" w:color="auto" w:fill="CCEEFF"/>
          </w:tcPr>
          <w:p>
            <w:pPr>
              <w:spacing w:after="0"/>
              <w:rPr>
                <w:sz w:val="17"/>
                <w:szCs w:val="17"/>
                <w:color w:val="auto"/>
              </w:rPr>
            </w:pPr>
          </w:p>
        </w:tc>
      </w:tr>
      <w:tr>
        <w:trPr>
          <w:trHeight w:val="213"/>
        </w:trPr>
        <w:tc>
          <w:tcPr>
            <w:tcW w:w="4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243,225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425,185</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668,410</w:t>
            </w:r>
          </w:p>
        </w:tc>
        <w:tc>
          <w:tcPr>
            <w:tcW w:w="80" w:type="dxa"/>
            <w:vAlign w:val="bottom"/>
          </w:tcPr>
          <w:p>
            <w:pPr>
              <w:spacing w:after="0"/>
              <w:rPr>
                <w:sz w:val="18"/>
                <w:szCs w:val="18"/>
                <w:color w:val="auto"/>
              </w:rPr>
            </w:pP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780,251</w:t>
            </w:r>
          </w:p>
        </w:tc>
        <w:tc>
          <w:tcPr>
            <w:tcW w:w="15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(1,077,341)</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(297,090)</w:t>
            </w:r>
          </w:p>
        </w:tc>
      </w:tr>
      <w:tr>
        <w:trPr>
          <w:trHeight w:val="207"/>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6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1,023,476</w:t>
            </w:r>
          </w:p>
        </w:tc>
        <w:tc>
          <w:tcPr>
            <w:tcW w:w="34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(652,156</w:t>
            </w:r>
          </w:p>
        </w:tc>
        <w:tc>
          <w:tcPr>
            <w:tcW w:w="320" w:type="dxa"/>
            <w:vAlign w:val="bottom"/>
            <w:tcBorders>
              <w:bottom w:val="single" w:sz="8" w:color="CCEEFF"/>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371,320</w:t>
            </w:r>
          </w:p>
        </w:tc>
        <w:tc>
          <w:tcPr>
            <w:tcW w:w="80" w:type="dxa"/>
            <w:vAlign w:val="bottom"/>
            <w:tcBorders>
              <w:bottom w:val="single" w:sz="8" w:color="CCEEFF"/>
            </w:tcBorders>
          </w:tcPr>
          <w:p>
            <w:pPr>
              <w:spacing w:after="0"/>
              <w:rPr>
                <w:sz w:val="17"/>
                <w:szCs w:val="17"/>
                <w:color w:val="auto"/>
              </w:rPr>
            </w:pPr>
          </w:p>
        </w:tc>
      </w:tr>
      <w:tr>
        <w:trPr>
          <w:trHeight w:val="20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(19,133,837)</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995,877</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(18,137,160)</w:t>
            </w:r>
          </w:p>
        </w:tc>
        <w:tc>
          <w:tcPr>
            <w:tcW w:w="80" w:type="dxa"/>
            <w:vAlign w:val="bottom"/>
            <w:shd w:val="clear" w:color="auto" w:fill="CCEEFF"/>
          </w:tcPr>
          <w:p>
            <w:pPr>
              <w:spacing w:after="0"/>
              <w:rPr>
                <w:sz w:val="17"/>
                <w:szCs w:val="17"/>
                <w:color w:val="auto"/>
              </w:rPr>
            </w:pPr>
          </w:p>
        </w:tc>
      </w:tr>
      <w:tr>
        <w:trPr>
          <w:trHeight w:val="22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16,815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80" w:type="dxa"/>
            <w:vAlign w:val="bottom"/>
          </w:tcPr>
          <w:p>
            <w:pPr>
              <w:spacing w:after="0"/>
              <w:rPr>
                <w:sz w:val="19"/>
                <w:szCs w:val="19"/>
                <w:color w:val="auto"/>
              </w:rPr>
            </w:pPr>
          </w:p>
        </w:tc>
      </w:tr>
      <w:tr>
        <w:trPr>
          <w:trHeight w:val="207"/>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(19,150,652</w:t>
            </w:r>
          </w:p>
        </w:tc>
        <w:tc>
          <w:tcPr>
            <w:tcW w:w="340" w:type="dxa"/>
            <w:vAlign w:val="bottom"/>
            <w:tcBorders>
              <w:top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995,877</w:t>
            </w:r>
          </w:p>
        </w:tc>
        <w:tc>
          <w:tcPr>
            <w:tcW w:w="3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(18,154,755</w:t>
            </w:r>
          </w:p>
        </w:tc>
        <w:tc>
          <w:tcPr>
            <w:tcW w:w="8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7"/>
        </w:trPr>
        <w:tc>
          <w:tcPr>
            <w:tcW w:w="4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272,897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272,897</w:t>
            </w:r>
          </w:p>
        </w:tc>
        <w:tc>
          <w:tcPr>
            <w:tcW w:w="80" w:type="dxa"/>
            <w:vAlign w:val="bottom"/>
          </w:tcPr>
          <w:p>
            <w:pPr>
              <w:spacing w:after="0"/>
              <w:rPr>
                <w:sz w:val="19"/>
                <w:szCs w:val="19"/>
                <w:color w:val="auto"/>
              </w:rPr>
            </w:pPr>
          </w:p>
        </w:tc>
      </w:tr>
      <w:tr>
        <w:trPr>
          <w:trHeight w:val="220"/>
        </w:trPr>
        <w:tc>
          <w:tcPr>
            <w:tcW w:w="4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(18,877,755</w:t>
            </w:r>
          </w:p>
        </w:tc>
        <w:tc>
          <w:tcPr>
            <w:tcW w:w="340" w:type="dxa"/>
            <w:vAlign w:val="bottom"/>
            <w:tcBorders>
              <w:top w:val="single" w:sz="8" w:color="CCEEFF"/>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995,877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(17,881,878</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4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(279,678)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432,041</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152,363</w:t>
            </w:r>
          </w:p>
        </w:tc>
        <w:tc>
          <w:tcPr>
            <w:tcW w:w="80" w:type="dxa"/>
            <w:vAlign w:val="bottom"/>
            <w:shd w:val="clear" w:color="auto" w:fill="CCEEFF"/>
          </w:tcPr>
          <w:p>
            <w:pPr>
              <w:spacing w:after="0"/>
              <w:rPr>
                <w:sz w:val="19"/>
                <w:szCs w:val="19"/>
                <w:color w:val="auto"/>
              </w:rPr>
            </w:pPr>
          </w:p>
        </w:tc>
      </w:tr>
      <w:tr>
        <w:trPr>
          <w:trHeight w:val="20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SEGG</w:t>
            </w:r>
          </w:p>
        </w:tc>
        <w:tc>
          <w:tcPr>
            <w:tcW w:w="6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(18,598,077</w:t>
            </w:r>
          </w:p>
        </w:tc>
        <w:tc>
          <w:tcPr>
            <w:tcW w:w="3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567,027</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(18,031,050</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288290</wp:posOffset>
            </wp:positionV>
            <wp:extent cx="71342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220" w:lineRule="exact"/>
        <w:rPr>
          <w:sz w:val="20"/>
          <w:szCs w:val="20"/>
          <w:color w:val="auto"/>
        </w:rPr>
      </w:pPr>
    </w:p>
    <w:p>
      <w:pPr>
        <w:ind w:left="640" w:hanging="633"/>
        <w:spacing w:after="0"/>
        <w:tabs>
          <w:tab w:leader="none" w:pos="640"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2025 combines the historical consolidated balance sheets of the Company and Veloce and has been prepared as if the acquisition had occurred on December 31, 2025. The unaudited pro forma combined statement of operations for the year ended December 31, 2025 combines the historical consolidated statement of operations of the Company and Veloce and has been prepared has been prepared as if the acquisition closed on January 1, 2025. The acquisition by Veloce of a majority stake in Quadrant (“Quadrant”), the creator-led motorsport and lifestyle brand co-founded by F1 driver and 2025 World Champion Lando Norris, took place on July 11, 2025. Accordingly, results of operations for historical Veloce only include results of operations for Quadrant from July 11 to December 31, 2025 and not for the full year. The historical Balance Sheet for Veloce includes all assets and liabilities of Quadrant as of December 31, 2025. The unaudited pro forma condensed combined financial statements have also been adjusted to give effect to pro forma events that are directly attributable to the acquisition, factually supportable and expected to have a continuing impact on the combined results.</w:t>
      </w:r>
    </w:p>
    <w:p>
      <w:pPr>
        <w:spacing w:after="0" w:line="185"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The acquisition was accounted for under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Under the acquisition method, the total estimated purchase price, or consideration transferred, is measured at the acquisition closing date. The assets of Veloce have been measured based on various preliminary estimates using assumptions that the Company’s management believes are reasonable utilizing information currently available.</w:t>
      </w:r>
    </w:p>
    <w:p>
      <w:pPr>
        <w:spacing w:after="0" w:line="17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process for estimating the fair values of identifiable intangible assets and certain tangible assets requires the use of significant estimates and assumptions, including estimating future cash flows and developing appropriate discount rates. The excess of the purchase price over the estimated amounts of identifiable assets of Veloce as of the effective date of the acquisition was allocated to goodwill in accordance with the accounting guidance. The purchase accounting is subject to finalization of the Company’s analysis of the fair value of the assets and liabilities of Veloce as of the acquisition date. Accordingly, the purchase accounting in the unaudited pro forma combined financial statements is preliminary and will be adjusted upon completion of the final valuation. Such adjustments could be material.</w:t>
      </w:r>
    </w:p>
    <w:p>
      <w:pPr>
        <w:spacing w:after="0" w:line="185"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For purposes of measuring the estimated fair value of the assets acquired as reflected in the unaudited pro forma combined financial statements, in accordance with the applicable accounting guidance, the Company established a framework for measuring fair values. The applicable accounting guidance defines fair value as the price that would be received to sell an asset in an orderly transaction between market participants at the measurement date (an exit price). Market participants are assumed to be buyers and sellers in the principal or most advantageous market for the asset or liability. Additionally, under the applicable accounting guidance, fair value measurements for an asset assume the highest and best use of that asset by market participants. As a result, the Company may be required to value assets of Veloce at fair value measures that do not reflect the Company’s intended use of those assets. Use of different estimates and judgments could yield different results.</w:t>
      </w:r>
    </w:p>
    <w:p>
      <w:pPr>
        <w:spacing w:after="0" w:line="187"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These pro forma financial statements are being provided for informational purposes only and do not claim to represent the Company’s actual financial position or results of operations had the acquisition occurred on the date specified nor do they project the Company’s results of operations or financial position for any future period or date. The actual results reported by the combined company in periods following the acquisition may differ significantly from these unaudited pro forma combined condensed financial statements for a number of reasons. The pro forma financial statements do not account for the cost of any restructuring activities or synergies resulting from the acquisition or other costs relating to the integration of the two companies, or other historical acquisitions that were undertaken by the Company.</w:t>
      </w:r>
    </w:p>
    <w:p>
      <w:pPr>
        <w:spacing w:after="0" w:line="181" w:lineRule="exact"/>
        <w:rPr>
          <w:sz w:val="20"/>
          <w:szCs w:val="20"/>
          <w:color w:val="auto"/>
        </w:rPr>
      </w:pPr>
    </w:p>
    <w:p>
      <w:pPr>
        <w:ind w:left="640" w:hanging="633"/>
        <w:spacing w:after="0"/>
        <w:tabs>
          <w:tab w:leader="none" w:pos="640"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22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pro forma condensed combined financial information reflects the purchase price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7"/>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Unidentified intangible assets</w:t>
            </w:r>
          </w:p>
        </w:tc>
        <w:tc>
          <w:tcPr>
            <w:tcW w:w="3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13,752,367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net liabilities assumed</w:t>
            </w:r>
          </w:p>
        </w:tc>
        <w:tc>
          <w:tcPr>
            <w:tcW w:w="3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9,622,670</w:t>
            </w:r>
          </w:p>
        </w:tc>
        <w:tc>
          <w:tcPr>
            <w:tcW w:w="100" w:type="dxa"/>
            <w:vAlign w:val="bottom"/>
            <w:tcBorders>
              <w:bottom w:val="single" w:sz="8" w:color="CCEEFF"/>
            </w:tcBorders>
          </w:tcPr>
          <w:p>
            <w:pPr>
              <w:spacing w:after="0"/>
              <w:rPr>
                <w:sz w:val="17"/>
                <w:szCs w:val="17"/>
                <w:color w:val="auto"/>
              </w:rPr>
            </w:pPr>
          </w:p>
        </w:tc>
      </w:tr>
      <w:tr>
        <w:trPr>
          <w:trHeight w:val="20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16,001,391</w:t>
            </w:r>
          </w:p>
        </w:tc>
        <w:tc>
          <w:tcPr>
            <w:tcW w:w="100" w:type="dxa"/>
            <w:vAlign w:val="bottom"/>
            <w:shd w:val="clear" w:color="auto" w:fill="CCEEFF"/>
          </w:tcPr>
          <w:p>
            <w:pPr>
              <w:spacing w:after="0"/>
              <w:rPr>
                <w:sz w:val="17"/>
                <w:szCs w:val="17"/>
                <w:color w:val="auto"/>
              </w:rPr>
            </w:pPr>
          </w:p>
        </w:tc>
      </w:tr>
      <w:tr>
        <w:trPr>
          <w:trHeight w:val="22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41,257,101</w:t>
            </w:r>
          </w:p>
        </w:tc>
      </w:tr>
      <w:tr>
        <w:trPr>
          <w:trHeight w:val="220"/>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3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80,633,529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55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1" w:right="339" w:bottom="1440" w:gutter="0" w:footer="0" w:header="0"/>
        </w:sectPr>
      </w:pPr>
    </w:p>
    <w:bookmarkStart w:id="227" w:name="page228"/>
    <w:bookmarkEnd w:id="227"/>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Under the acquisition method of accounting, the Company estimated the fair values of the acquired tangible and intangible assets. The valuation of the identifiable intangible assets acquired was based on management’s preliminary estimates, currently available information and reasonable and supportable assumptions. These estimates are preliminary as the Company is still in the process of evaluating the various assumptions used in valuing these assets. The tangible long-lived assets were recorded at their estimated fair values, which approximates their carrying value, while the intangible long-lived assets were valued using a discounted cash flow method. In the unaudited pro forma combined balance sheet as of December 31, 2025, the excess of the aggregate purchase price over the estimated fair value of the tangible and intangible assets and liabilities in the amount of approximately $41.26 million was classified as goodwill. The fair value of identifiable intangible assets that are subject to amortization after the acquisition was estimated to be $13.75 million.</w:t>
      </w:r>
    </w:p>
    <w:p>
      <w:pPr>
        <w:spacing w:after="0" w:line="170" w:lineRule="exact"/>
        <w:rPr>
          <w:sz w:val="20"/>
          <w:szCs w:val="20"/>
          <w:color w:val="auto"/>
        </w:rPr>
      </w:pPr>
    </w:p>
    <w:p>
      <w:pPr>
        <w:ind w:left="640" w:hanging="633"/>
        <w:spacing w:after="0"/>
        <w:tabs>
          <w:tab w:leader="none" w:pos="64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Adjustments</w:t>
      </w:r>
    </w:p>
    <w:p>
      <w:pPr>
        <w:spacing w:after="0" w:line="223" w:lineRule="exact"/>
        <w:rPr>
          <w:rFonts w:ascii="Times New Roman" w:cs="Times New Roman" w:eastAsia="Times New Roman" w:hAnsi="Times New Roman"/>
          <w:sz w:val="18"/>
          <w:szCs w:val="18"/>
          <w:b w:val="1"/>
          <w:bCs w:val="1"/>
          <w:color w:val="auto"/>
        </w:rPr>
      </w:pPr>
    </w:p>
    <w:p>
      <w:pPr>
        <w:ind w:left="640" w:right="2000"/>
        <w:spacing w:after="0" w:line="49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 forma adjustments included in the unaudited pro forma condensed combined financial statements are as follows: For the Balance Sheet</w:t>
      </w:r>
    </w:p>
    <w:p>
      <w:pPr>
        <w:spacing w:after="0" w:line="2" w:lineRule="exact"/>
        <w:rPr>
          <w:sz w:val="20"/>
          <w:szCs w:val="20"/>
          <w:color w:val="auto"/>
        </w:rPr>
      </w:pPr>
    </w:p>
    <w:p>
      <w:pPr>
        <w:ind w:left="320" w:hanging="313"/>
        <w:spacing w:after="0" w:line="279" w:lineRule="auto"/>
        <w:tabs>
          <w:tab w:leader="none" w:pos="3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current assets</w:t>
      </w:r>
      <w:r>
        <w:rPr>
          <w:rFonts w:ascii="Times New Roman" w:cs="Times New Roman" w:eastAsia="Times New Roman" w:hAnsi="Times New Roman"/>
          <w:sz w:val="18"/>
          <w:szCs w:val="18"/>
          <w:color w:val="auto"/>
        </w:rPr>
        <w:t>: Represents deposits made by SEGG to Veloce prior to the closing of the acquisition, which have been eliminated against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corresponding liability that had been recorded by Veloce. See also (4) for </w:t>
      </w:r>
      <w:r>
        <w:rPr>
          <w:rFonts w:ascii="Times New Roman" w:cs="Times New Roman" w:eastAsia="Times New Roman" w:hAnsi="Times New Roman"/>
          <w:sz w:val="18"/>
          <w:szCs w:val="18"/>
          <w:i w:val="1"/>
          <w:iCs w:val="1"/>
          <w:color w:val="auto"/>
        </w:rPr>
        <w:t>Other liabilities.</w:t>
      </w:r>
    </w:p>
    <w:p>
      <w:pPr>
        <w:spacing w:after="0" w:line="159" w:lineRule="exact"/>
        <w:rPr>
          <w:rFonts w:ascii="Times New Roman" w:cs="Times New Roman" w:eastAsia="Times New Roman" w:hAnsi="Times New Roman"/>
          <w:sz w:val="18"/>
          <w:szCs w:val="18"/>
          <w:color w:val="auto"/>
        </w:rPr>
      </w:pPr>
    </w:p>
    <w:p>
      <w:pPr>
        <w:ind w:left="320" w:hanging="313"/>
        <w:spacing w:after="0" w:line="279" w:lineRule="auto"/>
        <w:tabs>
          <w:tab w:leader="none" w:pos="3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Estimated adjustments to record goodwill resulting from the acquisition. Goodwill is not amortized but rather is assessed for impairment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annually or more frequently whenever events or circumstances indicate that goodwill might be impaired.</w:t>
      </w:r>
    </w:p>
    <w:p>
      <w:pPr>
        <w:spacing w:after="0" w:line="159"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Adjustments to reflect the estimated preliminary fair values of Veloce’s identifiable intangible assets. The Company has retained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valuation firm for determination of specific identifiable intangible assets and fair value for them. These details will be reported in the upcoming form 10-Q for the three months ended March 31, 2026.</w:t>
      </w:r>
    </w:p>
    <w:p>
      <w:pPr>
        <w:spacing w:after="0" w:line="173" w:lineRule="exact"/>
        <w:rPr>
          <w:rFonts w:ascii="Times New Roman" w:cs="Times New Roman" w:eastAsia="Times New Roman" w:hAnsi="Times New Roman"/>
          <w:sz w:val="18"/>
          <w:szCs w:val="18"/>
          <w:color w:val="auto"/>
        </w:rPr>
      </w:pPr>
    </w:p>
    <w:p>
      <w:pPr>
        <w:ind w:left="320" w:hanging="313"/>
        <w:spacing w:after="0" w:line="279" w:lineRule="auto"/>
        <w:tabs>
          <w:tab w:leader="none" w:pos="3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liabilities: </w:t>
      </w:r>
      <w:r>
        <w:rPr>
          <w:rFonts w:ascii="Times New Roman" w:cs="Times New Roman" w:eastAsia="Times New Roman" w:hAnsi="Times New Roman"/>
          <w:sz w:val="18"/>
          <w:szCs w:val="18"/>
          <w:color w:val="auto"/>
        </w:rPr>
        <w:t>Reflects elimination of $1.7 million as described above in (1) and the recording of a liability of $12.86 million for the cash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consideration which will be paid during the twelve months following the closing date.</w:t>
      </w:r>
    </w:p>
    <w:p>
      <w:pPr>
        <w:spacing w:after="0" w:line="15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Reflects the issuance of SEGG common stock as part of the acquisition consideration.</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paid-in-capital: </w:t>
      </w:r>
      <w:r>
        <w:rPr>
          <w:rFonts w:ascii="Times New Roman" w:cs="Times New Roman" w:eastAsia="Times New Roman" w:hAnsi="Times New Roman"/>
          <w:sz w:val="18"/>
          <w:szCs w:val="18"/>
          <w:color w:val="auto"/>
        </w:rPr>
        <w:t>Reflects the additional paid-in capital portion related to shares of SEGG common stock described in (5) above.</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Noncontrolling interest</w:t>
      </w:r>
      <w:r>
        <w:rPr>
          <w:rFonts w:ascii="Times New Roman" w:cs="Times New Roman" w:eastAsia="Times New Roman" w:hAnsi="Times New Roman"/>
          <w:sz w:val="18"/>
          <w:szCs w:val="18"/>
          <w:color w:val="auto"/>
        </w:rPr>
        <w:t>: Has been recorded for the 32.27% equity in Veloce, which has been retained by minority shareholders of Veloce.</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Statement of Operations</w:t>
      </w:r>
    </w:p>
    <w:p>
      <w:pPr>
        <w:spacing w:after="0" w:line="220"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There were no transactions between SEGG and Veloce during 2025. Accordingly, there are no inter-company eliminating adjustments; no other adjustments were identified that would affect the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342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6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BF6B48"/>
    <w:multiLevelType w:val="hybridMultilevel"/>
    <w:lvl w:ilvl="0">
      <w:lvlJc w:val="left"/>
      <w:lvlText w:val="☐"/>
      <w:numFmt w:val="bullet"/>
      <w:start w:val="1"/>
    </w:lvl>
  </w:abstractNum>
  <w:abstractNum w:abstractNumId="1">
    <w:nsid w:val="7E0F6384"/>
    <w:multiLevelType w:val="hybridMultilevel"/>
    <w:lvl w:ilvl="0">
      <w:lvlJc w:val="left"/>
      <w:lvlText w:val="%1"/>
      <w:numFmt w:val="decimal"/>
      <w:start w:val="104"/>
    </w:lvl>
  </w:abstractNum>
  <w:abstractNum w:abstractNumId="2">
    <w:nsid w:val="2B4B8B53"/>
    <w:multiLevelType w:val="hybridMultilevel"/>
    <w:lvl w:ilvl="0">
      <w:lvlJc w:val="left"/>
      <w:lvlText w:val="(%1)"/>
      <w:numFmt w:val="decimal"/>
      <w:start w:val="1"/>
    </w:lvl>
  </w:abstractNum>
  <w:abstractNum w:abstractNumId="3">
    <w:nsid w:val="72E3413A"/>
    <w:multiLevelType w:val="hybridMultilevel"/>
    <w:lvl w:ilvl="0">
      <w:lvlJc w:val="left"/>
      <w:lvlText w:val="1"/>
      <w:numFmt w:val="bullet"/>
      <w:start w:val="1"/>
    </w:lvl>
  </w:abstractNum>
  <w:abstractNum w:abstractNumId="4">
    <w:nsid w:val="116AE494"/>
    <w:multiLevelType w:val="hybridMultilevel"/>
    <w:lvl w:ilvl="0">
      <w:lvlJc w:val="left"/>
      <w:lvlText w:val="(%1)"/>
      <w:numFmt w:val="lowerLetter"/>
      <w:start w:val="1"/>
    </w:lvl>
  </w:abstractNum>
  <w:abstractNum w:abstractNumId="5">
    <w:nsid w:val="3494B2FB"/>
    <w:multiLevelType w:val="hybridMultilevel"/>
    <w:lvl w:ilvl="0">
      <w:lvlJc w:val="left"/>
      <w:lvlText w:val="(%1)"/>
      <w:numFmt w:val="lowerLetter"/>
      <w:start w:val="1"/>
    </w:lvl>
  </w:abstractNum>
  <w:abstractNum w:abstractNumId="6">
    <w:nsid w:val="B13A31"/>
    <w:multiLevelType w:val="hybridMultilevel"/>
    <w:lvl w:ilvl="0">
      <w:lvlJc w:val="left"/>
      <w:lvlText w:val="(%1)"/>
      <w:numFmt w:val="lowerLetter"/>
      <w:start w:val="1"/>
    </w:lvl>
    <w:lvl w:ilvl="1">
      <w:lvlJc w:val="left"/>
      <w:lvlText w:val="(%2)"/>
      <w:numFmt w:val="lowerLetter"/>
      <w:start w:val="9"/>
    </w:lvl>
  </w:abstractNum>
  <w:abstractNum w:abstractNumId="7">
    <w:nsid w:val="64429599"/>
    <w:multiLevelType w:val="hybridMultilevel"/>
    <w:lvl w:ilvl="0">
      <w:lvlJc w:val="left"/>
      <w:lvlText w:val="(%1)"/>
      <w:numFmt w:val="lowerRoman"/>
      <w:start w:val="2"/>
    </w:lvl>
  </w:abstractNum>
  <w:abstractNum w:abstractNumId="8">
    <w:nsid w:val="631F1690"/>
    <w:multiLevelType w:val="hybridMultilevel"/>
    <w:lvl w:ilvl="0">
      <w:lvlJc w:val="left"/>
      <w:lvlText w:val="(%1)"/>
      <w:numFmt w:val="lowerLetter"/>
      <w:start w:val="6"/>
    </w:lvl>
  </w:abstractNum>
  <w:abstractNum w:abstractNumId="9">
    <w:nsid w:val="25973E32"/>
    <w:multiLevelType w:val="hybridMultilevel"/>
    <w:lvl w:ilvl="0">
      <w:lvlJc w:val="left"/>
      <w:lvlText w:val="2"/>
      <w:numFmt w:val="bullet"/>
      <w:start w:val="1"/>
    </w:lvl>
  </w:abstractNum>
  <w:abstractNum w:abstractNumId="10">
    <w:nsid w:val="EAD6F57"/>
    <w:multiLevelType w:val="hybridMultilevel"/>
    <w:lvl w:ilvl="0">
      <w:lvlJc w:val="left"/>
      <w:lvlText w:val="3"/>
      <w:numFmt w:val="bullet"/>
      <w:start w:val="1"/>
    </w:lvl>
  </w:abstractNum>
  <w:abstractNum w:abstractNumId="11">
    <w:nsid w:val="6EC9D844"/>
    <w:multiLevelType w:val="hybridMultilevel"/>
    <w:lvl w:ilvl="0">
      <w:lvlJc w:val="left"/>
      <w:lvlText w:val="(%1)"/>
      <w:numFmt w:val="lowerLetter"/>
      <w:start w:val="1"/>
    </w:lvl>
  </w:abstractNum>
  <w:abstractNum w:abstractNumId="12">
    <w:nsid w:val="5C49EAEE"/>
    <w:multiLevelType w:val="hybridMultilevel"/>
    <w:lvl w:ilvl="0">
      <w:lvlJc w:val="left"/>
      <w:lvlText w:val="1"/>
      <w:numFmt w:val="bullet"/>
      <w:start w:val="1"/>
    </w:lvl>
  </w:abstractNum>
  <w:abstractNum w:abstractNumId="13">
    <w:nsid w:val="64AF49B"/>
    <w:multiLevelType w:val="hybridMultilevel"/>
    <w:lvl w:ilvl="0">
      <w:lvlJc w:val="left"/>
      <w:lvlText w:val="4"/>
      <w:numFmt w:val="bullet"/>
      <w:start w:val="1"/>
    </w:lvl>
  </w:abstractNum>
  <w:abstractNum w:abstractNumId="14">
    <w:nsid w:val="397C46BC"/>
    <w:multiLevelType w:val="hybridMultilevel"/>
    <w:lvl w:ilvl="0">
      <w:lvlJc w:val="left"/>
      <w:lvlText w:val="(%1)"/>
      <w:numFmt w:val="lowerLetter"/>
      <w:start w:val="1"/>
    </w:lvl>
  </w:abstractNum>
  <w:abstractNum w:abstractNumId="15">
    <w:nsid w:val="7E448DE9"/>
    <w:multiLevelType w:val="hybridMultilevel"/>
    <w:lvl w:ilvl="0">
      <w:lvlJc w:val="left"/>
      <w:lvlText w:val="5"/>
      <w:numFmt w:val="bullet"/>
      <w:start w:val="1"/>
    </w:lvl>
  </w:abstractNum>
  <w:abstractNum w:abstractNumId="16">
    <w:nsid w:val="5A9CC3E5"/>
    <w:multiLevelType w:val="hybridMultilevel"/>
    <w:lvl w:ilvl="0">
      <w:lvlJc w:val="left"/>
      <w:lvlText w:val="(%1)"/>
      <w:numFmt w:val="lowerLetter"/>
      <w:start w:val="1"/>
    </w:lvl>
  </w:abstractNum>
  <w:abstractNum w:abstractNumId="17">
    <w:nsid w:val="1AFE3625"/>
    <w:multiLevelType w:val="hybridMultilevel"/>
    <w:lvl w:ilvl="0">
      <w:lvlJc w:val="left"/>
      <w:lvlText w:val="(%1)"/>
      <w:numFmt w:val="lowerLetter"/>
      <w:start w:val="1"/>
    </w:lvl>
  </w:abstractNum>
  <w:abstractNum w:abstractNumId="18">
    <w:nsid w:val="3CA88ECF"/>
    <w:multiLevelType w:val="hybridMultilevel"/>
    <w:lvl w:ilvl="0">
      <w:lvlJc w:val="left"/>
      <w:lvlText w:val="(%1)"/>
      <w:numFmt w:val="lowerLetter"/>
      <w:start w:val="1"/>
    </w:lvl>
  </w:abstractNum>
  <w:abstractNum w:abstractNumId="19">
    <w:nsid w:val="6EBE4208"/>
    <w:multiLevelType w:val="hybridMultilevel"/>
    <w:lvl w:ilvl="0">
      <w:lvlJc w:val="left"/>
      <w:lvlText w:val="6"/>
      <w:numFmt w:val="bullet"/>
      <w:start w:val="1"/>
    </w:lvl>
  </w:abstractNum>
  <w:abstractNum w:abstractNumId="20">
    <w:nsid w:val="C058DF5"/>
    <w:multiLevelType w:val="hybridMultilevel"/>
    <w:lvl w:ilvl="0">
      <w:lvlJc w:val="left"/>
      <w:lvlText w:val="(%1)"/>
      <w:numFmt w:val="lowerLetter"/>
      <w:start w:val="1"/>
    </w:lvl>
  </w:abstractNum>
  <w:abstractNum w:abstractNumId="21">
    <w:nsid w:val="CBE5BE9"/>
    <w:multiLevelType w:val="hybridMultilevel"/>
    <w:lvl w:ilvl="0">
      <w:lvlJc w:val="left"/>
      <w:lvlText w:val="(%1)"/>
      <w:numFmt w:val="lowerLetter"/>
      <w:start w:val="1"/>
    </w:lvl>
  </w:abstractNum>
  <w:abstractNum w:abstractNumId="22">
    <w:nsid w:val="3102BBE2"/>
    <w:multiLevelType w:val="hybridMultilevel"/>
    <w:lvl w:ilvl="0">
      <w:lvlJc w:val="left"/>
      <w:lvlText w:val="7"/>
      <w:numFmt w:val="bullet"/>
      <w:start w:val="1"/>
    </w:lvl>
  </w:abstractNum>
  <w:abstractNum w:abstractNumId="23">
    <w:nsid w:val="26A02C5E"/>
    <w:multiLevelType w:val="hybridMultilevel"/>
    <w:lvl w:ilvl="0">
      <w:lvlJc w:val="left"/>
      <w:lvlText w:val="(%1)"/>
      <w:numFmt w:val="lowerLetter"/>
      <w:start w:val="1"/>
    </w:lvl>
  </w:abstractNum>
  <w:abstractNum w:abstractNumId="24">
    <w:nsid w:val="541C8153"/>
    <w:multiLevelType w:val="hybridMultilevel"/>
    <w:lvl w:ilvl="0">
      <w:lvlJc w:val="left"/>
      <w:lvlText w:val="(%1)"/>
      <w:numFmt w:val="lowerLetter"/>
      <w:start w:val="1"/>
    </w:lvl>
  </w:abstractNum>
  <w:abstractNum w:abstractNumId="25">
    <w:nsid w:val="67906F60"/>
    <w:multiLevelType w:val="hybridMultilevel"/>
    <w:lvl w:ilvl="0">
      <w:lvlJc w:val="left"/>
      <w:lvlText w:val="(%1)"/>
      <w:numFmt w:val="lowerLetter"/>
      <w:start w:val="1"/>
    </w:lvl>
  </w:abstractNum>
  <w:abstractNum w:abstractNumId="26">
    <w:nsid w:val="10DB9DAA"/>
    <w:multiLevelType w:val="hybridMultilevel"/>
    <w:lvl w:ilvl="0">
      <w:lvlJc w:val="left"/>
      <w:lvlText w:val="8"/>
      <w:numFmt w:val="bullet"/>
      <w:start w:val="1"/>
    </w:lvl>
  </w:abstractNum>
  <w:abstractNum w:abstractNumId="27">
    <w:nsid w:val="697D2D2"/>
    <w:multiLevelType w:val="hybridMultilevel"/>
    <w:lvl w:ilvl="0">
      <w:lvlJc w:val="left"/>
      <w:lvlText w:val="(%1)"/>
      <w:numFmt w:val="lowerLetter"/>
      <w:start w:val="1"/>
    </w:lvl>
    <w:lvl w:ilvl="1">
      <w:lvlJc w:val="left"/>
      <w:lvlText w:val="(%2)"/>
      <w:numFmt w:val="lowerRoman"/>
      <w:start w:val="1"/>
    </w:lvl>
  </w:abstractNum>
  <w:abstractNum w:abstractNumId="28">
    <w:nsid w:val="6D68AB2"/>
    <w:multiLevelType w:val="hybridMultilevel"/>
    <w:lvl w:ilvl="0">
      <w:lvlJc w:val="left"/>
      <w:lvlText w:val="(%1)"/>
      <w:numFmt w:val="lowerLetter"/>
      <w:start w:val="4"/>
    </w:lvl>
    <w:lvl w:ilvl="1">
      <w:lvlJc w:val="left"/>
      <w:lvlText w:val="(%2)"/>
      <w:numFmt w:val="lowerRoman"/>
      <w:start w:val="1"/>
    </w:lvl>
  </w:abstractNum>
  <w:abstractNum w:abstractNumId="29">
    <w:nsid w:val="3A966CD0"/>
    <w:multiLevelType w:val="hybridMultilevel"/>
    <w:lvl w:ilvl="0">
      <w:lvlJc w:val="left"/>
      <w:lvlText w:val="9"/>
      <w:numFmt w:val="bullet"/>
      <w:start w:val="1"/>
    </w:lvl>
  </w:abstractNum>
  <w:abstractNum w:abstractNumId="30">
    <w:nsid w:val="63F37E85"/>
    <w:multiLevelType w:val="hybridMultilevel"/>
    <w:lvl w:ilvl="0">
      <w:lvlJc w:val="left"/>
      <w:lvlText w:val="(%1)"/>
      <w:numFmt w:val="lowerLetter"/>
      <w:start w:val="1"/>
    </w:lvl>
  </w:abstractNum>
  <w:abstractNum w:abstractNumId="31">
    <w:nsid w:val="5895F5FA"/>
    <w:multiLevelType w:val="hybridMultilevel"/>
    <w:lvl w:ilvl="0">
      <w:lvlJc w:val="left"/>
      <w:lvlText w:val="(%1)"/>
      <w:numFmt w:val="lowerLetter"/>
      <w:start w:val="3"/>
    </w:lvl>
  </w:abstractNum>
  <w:abstractNum w:abstractNumId="32">
    <w:nsid w:val="38A5D054"/>
    <w:multiLevelType w:val="hybridMultilevel"/>
    <w:lvl w:ilvl="0">
      <w:lvlJc w:val="left"/>
      <w:lvlText w:val="(%1)"/>
      <w:numFmt w:val="lowerLetter"/>
      <w:start w:val="1"/>
    </w:lvl>
  </w:abstractNum>
  <w:abstractNum w:abstractNumId="33">
    <w:nsid w:val="F3F09D8"/>
    <w:multiLevelType w:val="hybridMultilevel"/>
    <w:lvl w:ilvl="0">
      <w:lvlJc w:val="left"/>
      <w:lvlText w:val="(%1)"/>
      <w:numFmt w:val="lowerLetter"/>
      <w:start w:val="1"/>
    </w:lvl>
  </w:abstractNum>
  <w:abstractNum w:abstractNumId="34">
    <w:nsid w:val="4B793735"/>
    <w:multiLevelType w:val="hybridMultilevel"/>
    <w:lvl w:ilvl="0">
      <w:lvlJc w:val="left"/>
      <w:lvlText w:val="(%1)"/>
      <w:numFmt w:val="lowerLetter"/>
      <w:start w:val="1"/>
    </w:lvl>
  </w:abstractNum>
  <w:abstractNum w:abstractNumId="35">
    <w:nsid w:val="4A10B4E8"/>
    <w:multiLevelType w:val="hybridMultilevel"/>
    <w:lvl w:ilvl="0">
      <w:lvlJc w:val="left"/>
      <w:lvlText w:val="(%1)"/>
      <w:numFmt w:val="lowerLetter"/>
      <w:start w:val="1"/>
    </w:lvl>
  </w:abstractNum>
  <w:abstractNum w:abstractNumId="36">
    <w:nsid w:val="43D3BCD4"/>
    <w:multiLevelType w:val="hybridMultilevel"/>
    <w:lvl w:ilvl="0">
      <w:lvlJc w:val="left"/>
      <w:lvlText w:val="(%1)"/>
      <w:numFmt w:val="lowerLetter"/>
      <w:start w:val="1"/>
    </w:lvl>
    <w:lvl w:ilvl="1">
      <w:lvlJc w:val="left"/>
      <w:lvlText w:val="(%2)"/>
      <w:numFmt w:val="lowerRoman"/>
      <w:start w:val="1"/>
    </w:lvl>
  </w:abstractNum>
  <w:abstractNum w:abstractNumId="37">
    <w:nsid w:val="4C2A7166"/>
    <w:multiLevelType w:val="hybridMultilevel"/>
    <w:lvl w:ilvl="0">
      <w:lvlJc w:val="left"/>
      <w:lvlText w:val="(%1)"/>
      <w:numFmt w:val="lowerRoman"/>
      <w:start w:val="2"/>
    </w:lvl>
  </w:abstractNum>
  <w:abstractNum w:abstractNumId="38">
    <w:nsid w:val="2E534A82"/>
    <w:multiLevelType w:val="hybridMultilevel"/>
    <w:lvl w:ilvl="0">
      <w:lvlJc w:val="left"/>
      <w:lvlText w:val="(%1)"/>
      <w:numFmt w:val="lowerLetter"/>
      <w:start w:val="1"/>
    </w:lvl>
    <w:lvl w:ilvl="1">
      <w:lvlJc w:val="left"/>
      <w:lvlText w:val="(%2)"/>
      <w:numFmt w:val="lowerRoman"/>
      <w:start w:val="1"/>
    </w:lvl>
  </w:abstractNum>
  <w:abstractNum w:abstractNumId="39">
    <w:nsid w:val="26F2D364"/>
    <w:multiLevelType w:val="hybridMultilevel"/>
    <w:lvl w:ilvl="0">
      <w:lvlJc w:val="left"/>
      <w:lvlText w:val="(%1)"/>
      <w:numFmt w:val="lowerLetter"/>
      <w:start w:val="1"/>
    </w:lvl>
  </w:abstractNum>
  <w:abstractNum w:abstractNumId="40">
    <w:nsid w:val="71C1AF98"/>
    <w:multiLevelType w:val="hybridMultilevel"/>
    <w:lvl w:ilvl="0">
      <w:lvlJc w:val="left"/>
      <w:lvlText w:val="(%1)"/>
      <w:numFmt w:val="lowerLetter"/>
      <w:start w:val="1"/>
    </w:lvl>
  </w:abstractNum>
  <w:abstractNum w:abstractNumId="41">
    <w:nsid w:val="3D00B9D9"/>
    <w:multiLevelType w:val="hybridMultilevel"/>
    <w:lvl w:ilvl="0">
      <w:lvlJc w:val="left"/>
      <w:lvlText w:val="(%1)"/>
      <w:numFmt w:val="lowerLetter"/>
      <w:start w:val="1"/>
    </w:lvl>
  </w:abstractNum>
  <w:abstractNum w:abstractNumId="42">
    <w:nsid w:val="15BCABA8"/>
    <w:multiLevelType w:val="hybridMultilevel"/>
    <w:lvl w:ilvl="0">
      <w:lvlJc w:val="left"/>
      <w:lvlText w:val="(%1)"/>
      <w:numFmt w:val="lowerLetter"/>
      <w:start w:val="1"/>
    </w:lvl>
  </w:abstractNum>
  <w:abstractNum w:abstractNumId="43">
    <w:nsid w:val="4E0B9A87"/>
    <w:multiLevelType w:val="hybridMultilevel"/>
    <w:lvl w:ilvl="0">
      <w:lvlJc w:val="left"/>
      <w:lvlText w:val="(%1)"/>
      <w:numFmt w:val="lowerLetter"/>
      <w:start w:val="1"/>
    </w:lvl>
  </w:abstractNum>
  <w:abstractNum w:abstractNumId="44">
    <w:nsid w:val="434BAE75"/>
    <w:multiLevelType w:val="hybridMultilevel"/>
    <w:lvl w:ilvl="0">
      <w:lvlJc w:val="left"/>
      <w:lvlText w:val="(%1)"/>
      <w:numFmt w:val="lowerLetter"/>
      <w:start w:val="1"/>
    </w:lvl>
  </w:abstractNum>
  <w:abstractNum w:abstractNumId="45">
    <w:nsid w:val="4F38F265"/>
    <w:multiLevelType w:val="hybridMultilevel"/>
    <w:lvl w:ilvl="0">
      <w:lvlJc w:val="left"/>
      <w:lvlText w:val="(%1)"/>
      <w:numFmt w:val="lowerLetter"/>
      <w:start w:val="1"/>
    </w:lvl>
  </w:abstractNum>
  <w:abstractNum w:abstractNumId="46">
    <w:nsid w:val="4C502870"/>
    <w:multiLevelType w:val="hybridMultilevel"/>
    <w:lvl w:ilvl="0">
      <w:lvlJc w:val="left"/>
      <w:lvlText w:val="(%1)"/>
      <w:numFmt w:val="lowerLetter"/>
      <w:start w:val="1"/>
    </w:lvl>
  </w:abstractNum>
  <w:abstractNum w:abstractNumId="47">
    <w:nsid w:val="1DE8725A"/>
    <w:multiLevelType w:val="hybridMultilevel"/>
    <w:lvl w:ilvl="0">
      <w:lvlJc w:val="left"/>
      <w:lvlText w:val="(%1)"/>
      <w:numFmt w:val="decimal"/>
      <w:start w:val="1"/>
    </w:lvl>
  </w:abstractNum>
  <w:abstractNum w:abstractNumId="48">
    <w:nsid w:val="6A37288A"/>
    <w:multiLevelType w:val="hybridMultilevel"/>
    <w:lvl w:ilvl="0">
      <w:lvlJc w:val="left"/>
      <w:lvlText w:val="1"/>
      <w:numFmt w:val="bullet"/>
      <w:start w:val="1"/>
    </w:lvl>
  </w:abstractNum>
  <w:abstractNum w:abstractNumId="49">
    <w:nsid w:val="8F8B73F"/>
    <w:multiLevelType w:val="hybridMultilevel"/>
    <w:lvl w:ilvl="0">
      <w:lvlJc w:val="left"/>
      <w:lvlText w:val="(%1)"/>
      <w:numFmt w:val="lowerLetter"/>
      <w:start w:val="1"/>
    </w:lvl>
  </w:abstractNum>
  <w:abstractNum w:abstractNumId="50">
    <w:nsid w:val="CA6B462"/>
    <w:multiLevelType w:val="hybridMultilevel"/>
    <w:lvl w:ilvl="0">
      <w:lvlJc w:val="left"/>
      <w:lvlText w:val="(%1)"/>
      <w:numFmt w:val="lowerLetter"/>
      <w:start w:val="4"/>
    </w:lvl>
    <w:lvl w:ilvl="1">
      <w:lvlJc w:val="left"/>
      <w:lvlText w:val="(%2)"/>
      <w:numFmt w:val="lowerRoman"/>
      <w:start w:val="1"/>
    </w:lvl>
  </w:abstractNum>
  <w:abstractNum w:abstractNumId="51">
    <w:nsid w:val="763CB680"/>
    <w:multiLevelType w:val="hybridMultilevel"/>
    <w:lvl w:ilvl="0">
      <w:lvlJc w:val="left"/>
      <w:lvlText w:val="(%1)"/>
      <w:numFmt w:val="lowerLetter"/>
      <w:start w:val="6"/>
    </w:lvl>
  </w:abstractNum>
  <w:abstractNum w:abstractNumId="52">
    <w:nsid w:val="15B71329"/>
    <w:multiLevelType w:val="hybridMultilevel"/>
    <w:lvl w:ilvl="0">
      <w:lvlJc w:val="left"/>
      <w:lvlText w:val="2"/>
      <w:numFmt w:val="bullet"/>
      <w:start w:val="1"/>
    </w:lvl>
  </w:abstractNum>
  <w:abstractNum w:abstractNumId="53">
    <w:nsid w:val="3DA97044"/>
    <w:multiLevelType w:val="hybridMultilevel"/>
    <w:lvl w:ilvl="0">
      <w:lvlJc w:val="left"/>
      <w:lvlText w:val="3"/>
      <w:numFmt w:val="bullet"/>
      <w:start w:val="1"/>
    </w:lvl>
  </w:abstractNum>
  <w:abstractNum w:abstractNumId="54">
    <w:nsid w:val="1CDCE2DE"/>
    <w:multiLevelType w:val="hybridMultilevel"/>
    <w:lvl w:ilvl="0">
      <w:lvlJc w:val="left"/>
      <w:lvlText w:val="(%1)"/>
      <w:numFmt w:val="lowerLetter"/>
      <w:start w:val="1"/>
    </w:lvl>
  </w:abstractNum>
  <w:abstractNum w:abstractNumId="55">
    <w:nsid w:val="69D3947C"/>
    <w:multiLevelType w:val="hybridMultilevel"/>
    <w:lvl w:ilvl="0">
      <w:lvlJc w:val="left"/>
      <w:lvlText w:val="4"/>
      <w:numFmt w:val="bullet"/>
      <w:start w:val="1"/>
    </w:lvl>
  </w:abstractNum>
  <w:abstractNum w:abstractNumId="56">
    <w:nsid w:val="2539DFA5"/>
    <w:multiLevelType w:val="hybridMultilevel"/>
    <w:lvl w:ilvl="0">
      <w:lvlJc w:val="left"/>
      <w:lvlText w:val="(%1)"/>
      <w:numFmt w:val="lowerLetter"/>
      <w:start w:val="1"/>
    </w:lvl>
  </w:abstractNum>
  <w:abstractNum w:abstractNumId="57">
    <w:nsid w:val="2DB88089"/>
    <w:multiLevelType w:val="hybridMultilevel"/>
    <w:lvl w:ilvl="0">
      <w:lvlJc w:val="left"/>
      <w:lvlText w:val="(%1)"/>
      <w:numFmt w:val="lowerLetter"/>
      <w:start w:val="1"/>
    </w:lvl>
  </w:abstractNum>
  <w:abstractNum w:abstractNumId="58">
    <w:nsid w:val="706B674E"/>
    <w:multiLevelType w:val="hybridMultilevel"/>
    <w:lvl w:ilvl="0">
      <w:lvlJc w:val="left"/>
      <w:lvlText w:val="5"/>
      <w:numFmt w:val="bullet"/>
      <w:start w:val="1"/>
    </w:lvl>
  </w:abstractNum>
  <w:abstractNum w:abstractNumId="59">
    <w:nsid w:val="2C106A57"/>
    <w:multiLevelType w:val="hybridMultilevel"/>
    <w:lvl w:ilvl="0">
      <w:lvlJc w:val="left"/>
      <w:lvlText w:val="(%1)"/>
      <w:numFmt w:val="lowerLetter"/>
      <w:start w:val="1"/>
    </w:lvl>
  </w:abstractNum>
  <w:abstractNum w:abstractNumId="60">
    <w:nsid w:val="684EED59"/>
    <w:multiLevelType w:val="hybridMultilevel"/>
    <w:lvl w:ilvl="0">
      <w:lvlJc w:val="left"/>
      <w:lvlText w:val="(%1)"/>
      <w:numFmt w:val="lowerLetter"/>
      <w:start w:val="1"/>
    </w:lvl>
  </w:abstractNum>
  <w:abstractNum w:abstractNumId="61">
    <w:nsid w:val="545EE5D3"/>
    <w:multiLevelType w:val="hybridMultilevel"/>
    <w:lvl w:ilvl="0">
      <w:lvlJc w:val="left"/>
      <w:lvlText w:val="(%1)"/>
      <w:numFmt w:val="lowerLetter"/>
      <w:start w:val="1"/>
    </w:lvl>
  </w:abstractNum>
  <w:abstractNum w:abstractNumId="62">
    <w:nsid w:val="4A66051"/>
    <w:multiLevelType w:val="hybridMultilevel"/>
    <w:lvl w:ilvl="0">
      <w:lvlJc w:val="left"/>
      <w:lvlText w:val="6"/>
      <w:numFmt w:val="bullet"/>
      <w:start w:val="1"/>
    </w:lvl>
  </w:abstractNum>
  <w:abstractNum w:abstractNumId="63">
    <w:nsid w:val="20F4BDAD"/>
    <w:multiLevelType w:val="hybridMultilevel"/>
    <w:lvl w:ilvl="0">
      <w:lvlJc w:val="left"/>
      <w:lvlText w:val="(%1)"/>
      <w:numFmt w:val="lowerLetter"/>
      <w:start w:val="1"/>
    </w:lvl>
  </w:abstractNum>
  <w:abstractNum w:abstractNumId="64">
    <w:nsid w:val="639DEFAC"/>
    <w:multiLevelType w:val="hybridMultilevel"/>
    <w:lvl w:ilvl="0">
      <w:lvlJc w:val="left"/>
      <w:lvlText w:val="(%1)"/>
      <w:numFmt w:val="lowerLetter"/>
      <w:start w:val="1"/>
    </w:lvl>
  </w:abstractNum>
  <w:abstractNum w:abstractNumId="65">
    <w:nsid w:val="501F9786"/>
    <w:multiLevelType w:val="hybridMultilevel"/>
    <w:lvl w:ilvl="0">
      <w:lvlJc w:val="left"/>
      <w:lvlText w:val="7"/>
      <w:numFmt w:val="bullet"/>
      <w:start w:val="1"/>
    </w:lvl>
  </w:abstractNum>
  <w:abstractNum w:abstractNumId="66">
    <w:nsid w:val="6B057295"/>
    <w:multiLevelType w:val="hybridMultilevel"/>
    <w:lvl w:ilvl="0">
      <w:lvlJc w:val="left"/>
      <w:lvlText w:val="(%1)"/>
      <w:numFmt w:val="lowerLetter"/>
      <w:start w:val="1"/>
    </w:lvl>
  </w:abstractNum>
  <w:abstractNum w:abstractNumId="67">
    <w:nsid w:val="2771AC80"/>
    <w:multiLevelType w:val="hybridMultilevel"/>
    <w:lvl w:ilvl="0">
      <w:lvlJc w:val="left"/>
      <w:lvlText w:val="(%1)"/>
      <w:numFmt w:val="lowerLetter"/>
      <w:start w:val="1"/>
    </w:lvl>
  </w:abstractNum>
  <w:abstractNum w:abstractNumId="68">
    <w:nsid w:val="1C4A08EC"/>
    <w:multiLevelType w:val="hybridMultilevel"/>
    <w:lvl w:ilvl="0">
      <w:lvlJc w:val="left"/>
      <w:lvlText w:val="(%1)"/>
      <w:numFmt w:val="lowerLetter"/>
      <w:start w:val="1"/>
    </w:lvl>
  </w:abstractNum>
  <w:abstractNum w:abstractNumId="69">
    <w:nsid w:val="1958BD17"/>
    <w:multiLevelType w:val="hybridMultilevel"/>
    <w:lvl w:ilvl="0">
      <w:lvlJc w:val="left"/>
      <w:lvlText w:val="8"/>
      <w:numFmt w:val="bullet"/>
      <w:start w:val="1"/>
    </w:lvl>
  </w:abstractNum>
  <w:abstractNum w:abstractNumId="70">
    <w:nsid w:val="4E647FE4"/>
    <w:multiLevelType w:val="hybridMultilevel"/>
    <w:lvl w:ilvl="0">
      <w:lvlJc w:val="left"/>
      <w:lvlText w:val="(%1)"/>
      <w:numFmt w:val="lowerLetter"/>
      <w:start w:val="1"/>
    </w:lvl>
    <w:lvl w:ilvl="1">
      <w:lvlJc w:val="left"/>
      <w:lvlText w:val="(%2)"/>
      <w:numFmt w:val="lowerLetter"/>
      <w:start w:val="9"/>
    </w:lvl>
  </w:abstractNum>
  <w:abstractNum w:abstractNumId="71">
    <w:nsid w:val="E0BB885"/>
    <w:multiLevelType w:val="hybridMultilevel"/>
    <w:lvl w:ilvl="0">
      <w:lvlJc w:val="left"/>
      <w:lvlText w:val="(%1)"/>
      <w:numFmt w:val="lowerRoman"/>
      <w:start w:val="2"/>
    </w:lvl>
  </w:abstractNum>
  <w:abstractNum w:abstractNumId="72">
    <w:nsid w:val="565976F1"/>
    <w:multiLevelType w:val="hybridMultilevel"/>
    <w:lvl w:ilvl="0">
      <w:lvlJc w:val="left"/>
      <w:lvlText w:val="(%1)"/>
      <w:numFmt w:val="lowerLetter"/>
      <w:start w:val="4"/>
    </w:lvl>
    <w:lvl w:ilvl="1">
      <w:lvlJc w:val="left"/>
      <w:lvlText w:val="(%2)"/>
      <w:numFmt w:val="lowerRoman"/>
      <w:start w:val="1"/>
    </w:lvl>
  </w:abstractNum>
  <w:abstractNum w:abstractNumId="73">
    <w:nsid w:val="64212B8C"/>
    <w:multiLevelType w:val="hybridMultilevel"/>
    <w:lvl w:ilvl="0">
      <w:lvlJc w:val="left"/>
      <w:lvlText w:val="9"/>
      <w:numFmt w:val="bullet"/>
      <w:start w:val="1"/>
    </w:lvl>
  </w:abstractNum>
  <w:abstractNum w:abstractNumId="74">
    <w:nsid w:val="5C17530C"/>
    <w:multiLevelType w:val="hybridMultilevel"/>
    <w:lvl w:ilvl="0">
      <w:lvlJc w:val="left"/>
      <w:lvlText w:val="(%1)"/>
      <w:numFmt w:val="lowerLetter"/>
      <w:start w:val="1"/>
    </w:lvl>
  </w:abstractNum>
  <w:abstractNum w:abstractNumId="75">
    <w:nsid w:val="19A52566"/>
    <w:multiLevelType w:val="hybridMultilevel"/>
    <w:lvl w:ilvl="0">
      <w:lvlJc w:val="left"/>
      <w:lvlText w:val="(%1)"/>
      <w:numFmt w:val="lowerLetter"/>
      <w:start w:val="1"/>
    </w:lvl>
  </w:abstractNum>
  <w:abstractNum w:abstractNumId="76">
    <w:nsid w:val="335A1DF1"/>
    <w:multiLevelType w:val="hybridMultilevel"/>
    <w:lvl w:ilvl="0">
      <w:lvlJc w:val="left"/>
      <w:lvlText w:val="%1."/>
      <w:numFmt w:val="decimal"/>
      <w:start w:val="1"/>
    </w:lvl>
  </w:abstractNum>
  <w:abstractNum w:abstractNumId="77">
    <w:nsid w:val="28677B7C"/>
    <w:multiLevelType w:val="hybridMultilevel"/>
    <w:lvl w:ilvl="0">
      <w:lvlJc w:val="left"/>
      <w:lvlText w:val="%1."/>
      <w:numFmt w:val="decimal"/>
      <w:start w:val="2"/>
    </w:lvl>
  </w:abstractNum>
  <w:abstractNum w:abstractNumId="78">
    <w:nsid w:val="378D97C0"/>
    <w:multiLevelType w:val="hybridMultilevel"/>
    <w:lvl w:ilvl="0">
      <w:lvlJc w:val="left"/>
      <w:lvlText w:val="(%1)"/>
      <w:numFmt w:val="lowerLetter"/>
      <w:start w:val="1"/>
    </w:lvl>
  </w:abstractNum>
  <w:abstractNum w:abstractNumId="79">
    <w:nsid w:val="1D91467C"/>
    <w:multiLevelType w:val="hybridMultilevel"/>
    <w:lvl w:ilvl="0">
      <w:lvlJc w:val="left"/>
      <w:lvlText w:val="%1."/>
      <w:numFmt w:val="decimal"/>
      <w:start w:val="3"/>
    </w:lvl>
  </w:abstractNum>
  <w:abstractNum w:abstractNumId="80">
    <w:nsid w:val="316032BB"/>
    <w:multiLevelType w:val="hybridMultilevel"/>
    <w:lvl w:ilvl="0">
      <w:lvlJc w:val="left"/>
      <w:lvlText w:val="(%1)"/>
      <w:numFmt w:val="lowerLetter"/>
      <w:start w:val="1"/>
    </w:lvl>
  </w:abstractNum>
  <w:abstractNum w:abstractNumId="81">
    <w:nsid w:val="44344C22"/>
    <w:multiLevelType w:val="hybridMultilevel"/>
    <w:lvl w:ilvl="0">
      <w:lvlJc w:val="left"/>
      <w:lvlText w:val="(%1)"/>
      <w:numFmt w:val="lowerLetter"/>
      <w:start w:val="6"/>
    </w:lvl>
    <w:lvl w:ilvl="1">
      <w:lvlJc w:val="left"/>
      <w:lvlText w:val="(%2)"/>
      <w:numFmt w:val="lowerRoman"/>
      <w:start w:val="1"/>
    </w:lvl>
  </w:abstractNum>
  <w:abstractNum w:abstractNumId="82">
    <w:nsid w:val="13CDFCFC"/>
    <w:multiLevelType w:val="hybridMultilevel"/>
    <w:lvl w:ilvl="0">
      <w:lvlJc w:val="left"/>
      <w:lvlText w:val="(%1)"/>
      <w:numFmt w:val="lowerLetter"/>
      <w:start w:val="1"/>
    </w:lvl>
  </w:abstractNum>
  <w:abstractNum w:abstractNumId="83">
    <w:nsid w:val="471745E4"/>
    <w:multiLevelType w:val="hybridMultilevel"/>
    <w:lvl w:ilvl="0">
      <w:lvlJc w:val="left"/>
      <w:lvlText w:val="(%1)"/>
      <w:numFmt w:val="lowerLetter"/>
      <w:start w:val="1"/>
    </w:lvl>
  </w:abstractNum>
  <w:abstractNum w:abstractNumId="84">
    <w:nsid w:val="1DDBC66"/>
    <w:multiLevelType w:val="hybridMultilevel"/>
    <w:lvl w:ilvl="0">
      <w:lvlJc w:val="left"/>
      <w:lvlText w:val="(%1)"/>
      <w:numFmt w:val="lowerLetter"/>
      <w:start w:val="1"/>
    </w:lvl>
  </w:abstractNum>
  <w:abstractNum w:abstractNumId="85">
    <w:nsid w:val="30AADFDA"/>
    <w:multiLevelType w:val="hybridMultilevel"/>
    <w:lvl w:ilvl="0">
      <w:lvlJc w:val="left"/>
      <w:lvlText w:val="(%1)"/>
      <w:numFmt w:val="lowerLetter"/>
      <w:start w:val="1"/>
    </w:lvl>
  </w:abstractNum>
  <w:abstractNum w:abstractNumId="86">
    <w:nsid w:val="30EADA61"/>
    <w:multiLevelType w:val="hybridMultilevel"/>
    <w:lvl w:ilvl="0">
      <w:lvlJc w:val="left"/>
      <w:lvlText w:val="(%1)"/>
      <w:numFmt w:val="lowerLetter"/>
      <w:start w:val="1"/>
    </w:lvl>
  </w:abstractNum>
  <w:abstractNum w:abstractNumId="87">
    <w:nsid w:val="27179C0B"/>
    <w:multiLevelType w:val="hybridMultilevel"/>
    <w:lvl w:ilvl="0">
      <w:lvlJc w:val="left"/>
      <w:lvlText w:val="(%1)"/>
      <w:numFmt w:val="lowerLetter"/>
      <w:start w:val="1"/>
    </w:lvl>
  </w:abstractNum>
  <w:abstractNum w:abstractNumId="88">
    <w:nsid w:val="5E636063"/>
    <w:multiLevelType w:val="hybridMultilevel"/>
    <w:lvl w:ilvl="0">
      <w:lvlJc w:val="left"/>
      <w:lvlText w:val="(%1)"/>
      <w:numFmt w:val="lowerLetter"/>
      <w:start w:val="1"/>
    </w:lvl>
  </w:abstractNum>
  <w:abstractNum w:abstractNumId="89">
    <w:nsid w:val="215641AF"/>
    <w:multiLevelType w:val="hybridMultilevel"/>
    <w:lvl w:ilvl="0">
      <w:lvlJc w:val="left"/>
      <w:lvlText w:val="(%1)"/>
      <w:numFmt w:val="lowerLetter"/>
      <w:start w:val="1"/>
    </w:lvl>
  </w:abstractNum>
  <w:abstractNum w:abstractNumId="90">
    <w:nsid w:val="53280662"/>
    <w:multiLevelType w:val="hybridMultilevel"/>
    <w:lvl w:ilvl="0">
      <w:lvlJc w:val="left"/>
      <w:lvlText w:val="(%1)"/>
      <w:numFmt w:val="lowerLetter"/>
      <w:start w:val="1"/>
    </w:lvl>
  </w:abstractNum>
  <w:abstractNum w:abstractNumId="91">
    <w:nsid w:val="46B24DBC"/>
    <w:multiLevelType w:val="hybridMultilevel"/>
    <w:lvl w:ilvl="0">
      <w:lvlJc w:val="left"/>
      <w:lvlText w:val="(%1)"/>
      <w:numFmt w:val="lowerLetter"/>
      <w:start w:val="2"/>
    </w:lvl>
  </w:abstractNum>
  <w:abstractNum w:abstractNumId="92">
    <w:nsid w:val="75B52783"/>
    <w:multiLevelType w:val="hybridMultilevel"/>
    <w:lvl w:ilvl="0">
      <w:lvlJc w:val="left"/>
      <w:lvlText w:val="(%1)"/>
      <w:numFmt w:val="lowerLetter"/>
      <w:start w:val="3"/>
    </w:lvl>
    <w:lvl w:ilvl="1">
      <w:lvlJc w:val="left"/>
      <w:lvlText w:val="(%2)"/>
      <w:numFmt w:val="lowerRoman"/>
      <w:start w:val="1"/>
    </w:lvl>
  </w:abstractNum>
  <w:abstractNum w:abstractNumId="93">
    <w:nsid w:val="57CE66B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94">
    <w:nsid w:val="67A70B69"/>
    <w:multiLevelType w:val="hybridMultilevel"/>
    <w:lvl w:ilvl="0">
      <w:lvlJc w:val="left"/>
      <w:lvlText w:val="(%1)"/>
      <w:numFmt w:val="lowerLetter"/>
      <w:start w:val="4"/>
    </w:lvl>
    <w:lvl w:ilvl="1">
      <w:lvlJc w:val="left"/>
      <w:lvlText w:val="(%2)"/>
      <w:numFmt w:val="lowerRoman"/>
      <w:start w:val="10"/>
    </w:lvl>
    <w:lvl w:ilvl="2">
      <w:lvlJc w:val="left"/>
      <w:lvlText w:val="%3"/>
      <w:numFmt w:val="lowerRoman"/>
      <w:start w:val="1"/>
    </w:lvl>
  </w:abstractNum>
  <w:abstractNum w:abstractNumId="95">
    <w:nsid w:val="5953172F"/>
    <w:multiLevelType w:val="hybridMultilevel"/>
    <w:lvl w:ilvl="0">
      <w:lvlJc w:val="left"/>
      <w:lvlText w:val="(%1)"/>
      <w:numFmt w:val="lowerLetter"/>
      <w:start w:val="5"/>
    </w:lvl>
  </w:abstractNum>
  <w:abstractNum w:abstractNumId="96">
    <w:nsid w:val="27EDFE3A"/>
    <w:multiLevelType w:val="hybridMultilevel"/>
    <w:lvl w:ilvl="0">
      <w:lvlJc w:val="left"/>
      <w:lvlText w:val="(%1)"/>
      <w:numFmt w:val="lowerRoman"/>
      <w:start w:val="1"/>
    </w:lvl>
  </w:abstractNum>
  <w:abstractNum w:abstractNumId="97">
    <w:nsid w:val="52AC7DFF"/>
    <w:multiLevelType w:val="hybridMultilevel"/>
    <w:lvl w:ilvl="0">
      <w:lvlJc w:val="left"/>
      <w:lvlText w:val="(%1)"/>
      <w:numFmt w:val="lowerLetter"/>
      <w:start w:val="1"/>
    </w:lvl>
  </w:abstractNum>
  <w:abstractNum w:abstractNumId="98">
    <w:nsid w:val="C4C3AF"/>
    <w:multiLevelType w:val="hybridMultilevel"/>
    <w:lvl w:ilvl="0">
      <w:lvlJc w:val="left"/>
      <w:lvlText w:val="(%1)"/>
      <w:numFmt w:val="lowerLetter"/>
      <w:start w:val="3"/>
    </w:lvl>
  </w:abstractNum>
  <w:abstractNum w:abstractNumId="99">
    <w:nsid w:val="44380727"/>
    <w:multiLevelType w:val="hybridMultilevel"/>
    <w:lvl w:ilvl="0">
      <w:lvlJc w:val="left"/>
      <w:lvlText w:val="(%1)"/>
      <w:numFmt w:val="lowerLetter"/>
      <w:start w:val="5"/>
    </w:lvl>
  </w:abstractNum>
  <w:abstractNum w:abstractNumId="100">
    <w:nsid w:val="6C053B16"/>
    <w:multiLevelType w:val="hybridMultilevel"/>
    <w:lvl w:ilvl="0">
      <w:lvlJc w:val="left"/>
      <w:lvlText w:val="(%1)"/>
      <w:numFmt w:val="lowerLetter"/>
      <w:start w:val="10"/>
    </w:lvl>
  </w:abstractNum>
  <w:abstractNum w:abstractNumId="101">
    <w:nsid w:val="4F294393"/>
    <w:multiLevelType w:val="hybridMultilevel"/>
    <w:lvl w:ilvl="0">
      <w:lvlJc w:val="left"/>
      <w:lvlText w:val=")"/>
      <w:numFmt w:val="bullet"/>
      <w:start w:val="1"/>
    </w:lvl>
  </w:abstractNum>
  <w:abstractNum w:abstractNumId="102">
    <w:nsid w:val="5243BFAC"/>
    <w:multiLevelType w:val="hybridMultilevel"/>
    <w:lvl w:ilvl="0">
      <w:lvlJc w:val="left"/>
      <w:lvlText w:val=")"/>
      <w:numFmt w:val="bullet"/>
      <w:start w:val="1"/>
    </w:lvl>
  </w:abstractNum>
  <w:abstractNum w:abstractNumId="103">
    <w:nsid w:val="425EB207"/>
    <w:multiLevelType w:val="hybridMultilevel"/>
    <w:lvl w:ilvl="0">
      <w:lvlJc w:val="left"/>
      <w:lvlText w:val=")"/>
      <w:numFmt w:val="bullet"/>
      <w:start w:val="1"/>
    </w:lvl>
  </w:abstractNum>
  <w:abstractNum w:abstractNumId="104">
    <w:nsid w:val="334A6F1F"/>
    <w:multiLevelType w:val="hybridMultilevel"/>
    <w:lvl w:ilvl="0">
      <w:lvlJc w:val="left"/>
      <w:lvlText w:val="(%1)"/>
      <w:numFmt w:val="decimal"/>
      <w:start w:val="1"/>
    </w:lvl>
  </w:abstractNum>
  <w:abstractNum w:abstractNumId="105">
    <w:nsid w:val="2E5B12B8"/>
    <w:multiLevelType w:val="hybridMultilevel"/>
    <w:lvl w:ilvl="0">
      <w:lvlJc w:val="left"/>
      <w:lvlText w:val="1"/>
      <w:numFmt w:val="bullet"/>
      <w:start w:val="1"/>
    </w:lvl>
  </w:abstractNum>
  <w:abstractNum w:abstractNumId="106">
    <w:nsid w:val="5C03D76D"/>
    <w:multiLevelType w:val="hybridMultilevel"/>
    <w:lvl w:ilvl="0">
      <w:lvlJc w:val="left"/>
      <w:lvlText w:val="(%1)"/>
      <w:numFmt w:val="lowerLetter"/>
      <w:start w:val="1"/>
    </w:lvl>
  </w:abstractNum>
  <w:abstractNum w:abstractNumId="107">
    <w:nsid w:val="66A48D11"/>
    <w:multiLevelType w:val="hybridMultilevel"/>
    <w:lvl w:ilvl="0">
      <w:lvlJc w:val="left"/>
      <w:lvlText w:val="(%1)"/>
      <w:numFmt w:val="lowerLetter"/>
      <w:start w:val="1"/>
    </w:lvl>
  </w:abstractNum>
  <w:abstractNum w:abstractNumId="108">
    <w:nsid w:val="56C28E34"/>
    <w:multiLevelType w:val="hybridMultilevel"/>
    <w:lvl w:ilvl="0">
      <w:lvlJc w:val="left"/>
      <w:lvlText w:val="(%1)"/>
      <w:numFmt w:val="lowerLetter"/>
      <w:start w:val="3"/>
    </w:lvl>
    <w:lvl w:ilvl="1">
      <w:lvlJc w:val="left"/>
      <w:lvlText w:val="(%2)"/>
      <w:numFmt w:val="lowerRoman"/>
      <w:start w:val="1"/>
    </w:lvl>
  </w:abstractNum>
  <w:abstractNum w:abstractNumId="109">
    <w:nsid w:val="13916F2D"/>
    <w:multiLevelType w:val="hybridMultilevel"/>
    <w:lvl w:ilvl="0">
      <w:lvlJc w:val="left"/>
      <w:lvlText w:val="(%1)"/>
      <w:numFmt w:val="lowerLetter"/>
      <w:start w:val="6"/>
    </w:lvl>
  </w:abstractNum>
  <w:abstractNum w:abstractNumId="110">
    <w:nsid w:val="435D38D"/>
    <w:multiLevelType w:val="hybridMultilevel"/>
    <w:lvl w:ilvl="0">
      <w:lvlJc w:val="left"/>
      <w:lvlText w:val="2"/>
      <w:numFmt w:val="bullet"/>
      <w:start w:val="1"/>
    </w:lvl>
  </w:abstractNum>
  <w:abstractNum w:abstractNumId="111">
    <w:nsid w:val="822C0EF"/>
    <w:multiLevelType w:val="hybridMultilevel"/>
    <w:lvl w:ilvl="0">
      <w:lvlJc w:val="left"/>
      <w:lvlText w:val="3"/>
      <w:numFmt w:val="bullet"/>
      <w:start w:val="1"/>
    </w:lvl>
  </w:abstractNum>
  <w:abstractNum w:abstractNumId="112">
    <w:nsid w:val="57C5BB4F"/>
    <w:multiLevelType w:val="hybridMultilevel"/>
    <w:lvl w:ilvl="0">
      <w:lvlJc w:val="left"/>
      <w:lvlText w:val="(%1)"/>
      <w:numFmt w:val="lowerLetter"/>
      <w:start w:val="1"/>
    </w:lvl>
  </w:abstractNum>
  <w:abstractNum w:abstractNumId="113">
    <w:nsid w:val="1803D089"/>
    <w:multiLevelType w:val="hybridMultilevel"/>
    <w:lvl w:ilvl="0">
      <w:lvlJc w:val="left"/>
      <w:lvlText w:val="4"/>
      <w:numFmt w:val="bullet"/>
      <w:start w:val="1"/>
    </w:lvl>
  </w:abstractNum>
  <w:abstractNum w:abstractNumId="114">
    <w:nsid w:val="4F3A06D4"/>
    <w:multiLevelType w:val="hybridMultilevel"/>
    <w:lvl w:ilvl="0">
      <w:lvlJc w:val="left"/>
      <w:lvlText w:val="(%1)"/>
      <w:numFmt w:val="lowerLetter"/>
      <w:start w:val="1"/>
    </w:lvl>
  </w:abstractNum>
  <w:abstractNum w:abstractNumId="115">
    <w:nsid w:val="59A377B6"/>
    <w:multiLevelType w:val="hybridMultilevel"/>
    <w:lvl w:ilvl="0">
      <w:lvlJc w:val="left"/>
      <w:lvlText w:val="(%1)"/>
      <w:numFmt w:val="lowerLetter"/>
      <w:start w:val="1"/>
    </w:lvl>
  </w:abstractNum>
  <w:abstractNum w:abstractNumId="116">
    <w:nsid w:val="48AEB063"/>
    <w:multiLevelType w:val="hybridMultilevel"/>
    <w:lvl w:ilvl="0">
      <w:lvlJc w:val="left"/>
      <w:lvlText w:val="5"/>
      <w:numFmt w:val="bullet"/>
      <w:start w:val="1"/>
    </w:lvl>
  </w:abstractNum>
  <w:abstractNum w:abstractNumId="117">
    <w:nsid w:val="24E135"/>
    <w:multiLevelType w:val="hybridMultilevel"/>
    <w:lvl w:ilvl="0">
      <w:lvlJc w:val="left"/>
      <w:lvlText w:val="(%1)"/>
      <w:numFmt w:val="lowerLetter"/>
      <w:start w:val="1"/>
    </w:lvl>
  </w:abstractNum>
  <w:abstractNum w:abstractNumId="118">
    <w:nsid w:val="BB13C1"/>
    <w:multiLevelType w:val="hybridMultilevel"/>
    <w:lvl w:ilvl="0">
      <w:lvlJc w:val="left"/>
      <w:lvlText w:val="(%1)"/>
      <w:numFmt w:val="lowerLetter"/>
      <w:start w:val="1"/>
    </w:lvl>
  </w:abstractNum>
  <w:abstractNum w:abstractNumId="119">
    <w:nsid w:val="271210C7"/>
    <w:multiLevelType w:val="hybridMultilevel"/>
    <w:lvl w:ilvl="0">
      <w:lvlJc w:val="left"/>
      <w:lvlText w:val="(%1)"/>
      <w:numFmt w:val="lowerLetter"/>
      <w:start w:val="1"/>
    </w:lvl>
  </w:abstractNum>
  <w:abstractNum w:abstractNumId="120">
    <w:nsid w:val="217B22E4"/>
    <w:multiLevelType w:val="hybridMultilevel"/>
    <w:lvl w:ilvl="0">
      <w:lvlJc w:val="left"/>
      <w:lvlText w:val="6"/>
      <w:numFmt w:val="bullet"/>
      <w:start w:val="1"/>
    </w:lvl>
  </w:abstractNum>
  <w:abstractNum w:abstractNumId="121">
    <w:nsid w:val="53E31A24"/>
    <w:multiLevelType w:val="hybridMultilevel"/>
    <w:lvl w:ilvl="0">
      <w:lvlJc w:val="left"/>
      <w:lvlText w:val="(%1)"/>
      <w:numFmt w:val="lowerLetter"/>
      <w:start w:val="1"/>
    </w:lvl>
  </w:abstractNum>
  <w:abstractNum w:abstractNumId="122">
    <w:nsid w:val="6DC45E83"/>
    <w:multiLevelType w:val="hybridMultilevel"/>
    <w:lvl w:ilvl="0">
      <w:lvlJc w:val="left"/>
      <w:lvlText w:val="(%1)"/>
      <w:numFmt w:val="lowerLetter"/>
      <w:start w:val="1"/>
    </w:lvl>
  </w:abstractNum>
  <w:abstractNum w:abstractNumId="123">
    <w:nsid w:val="17304A67"/>
    <w:multiLevelType w:val="hybridMultilevel"/>
    <w:lvl w:ilvl="0">
      <w:lvlJc w:val="left"/>
      <w:lvlText w:val="(%1)"/>
      <w:numFmt w:val="lowerLetter"/>
      <w:start w:val="2"/>
    </w:lvl>
  </w:abstractNum>
  <w:abstractNum w:abstractNumId="124">
    <w:nsid w:val="2BB180D8"/>
    <w:multiLevelType w:val="hybridMultilevel"/>
    <w:lvl w:ilvl="0">
      <w:lvlJc w:val="left"/>
      <w:lvlText w:val="7"/>
      <w:numFmt w:val="bullet"/>
      <w:start w:val="1"/>
    </w:lvl>
  </w:abstractNum>
  <w:abstractNum w:abstractNumId="125">
    <w:nsid w:val="556B69ED"/>
    <w:multiLevelType w:val="hybridMultilevel"/>
    <w:lvl w:ilvl="0">
      <w:lvlJc w:val="left"/>
      <w:lvlText w:val="(%1)"/>
      <w:numFmt w:val="lowerLetter"/>
      <w:start w:val="1"/>
    </w:lvl>
  </w:abstractNum>
  <w:abstractNum w:abstractNumId="126">
    <w:nsid w:val="70836196"/>
    <w:multiLevelType w:val="hybridMultilevel"/>
    <w:lvl w:ilvl="0">
      <w:lvlJc w:val="left"/>
      <w:lvlText w:val="(%1)"/>
      <w:numFmt w:val="lowerLetter"/>
      <w:start w:val="1"/>
    </w:lvl>
  </w:abstractNum>
  <w:abstractNum w:abstractNumId="127">
    <w:nsid w:val="539F7F12"/>
    <w:multiLevelType w:val="hybridMultilevel"/>
    <w:lvl w:ilvl="0">
      <w:lvlJc w:val="left"/>
      <w:lvlText w:val="(%1)"/>
      <w:numFmt w:val="lowerLetter"/>
      <w:start w:val="1"/>
    </w:lvl>
  </w:abstractNum>
  <w:abstractNum w:abstractNumId="128">
    <w:nsid w:val="2817E7EC"/>
    <w:multiLevelType w:val="hybridMultilevel"/>
    <w:lvl w:ilvl="0">
      <w:lvlJc w:val="left"/>
      <w:lvlText w:val="8"/>
      <w:numFmt w:val="bullet"/>
      <w:start w:val="1"/>
    </w:lvl>
  </w:abstractNum>
  <w:abstractNum w:abstractNumId="129">
    <w:nsid w:val="71482545"/>
    <w:multiLevelType w:val="hybridMultilevel"/>
    <w:lvl w:ilvl="0">
      <w:lvlJc w:val="left"/>
      <w:lvlText w:val="(%1)"/>
      <w:numFmt w:val="lowerLetter"/>
      <w:start w:val="1"/>
    </w:lvl>
    <w:lvl w:ilvl="1">
      <w:lvlJc w:val="left"/>
      <w:lvlText w:val="(%2)"/>
      <w:numFmt w:val="lowerRoman"/>
      <w:start w:val="1"/>
    </w:lvl>
  </w:abstractNum>
  <w:abstractNum w:abstractNumId="130">
    <w:nsid w:val="17D78639"/>
    <w:multiLevelType w:val="hybridMultilevel"/>
    <w:lvl w:ilvl="0">
      <w:lvlJc w:val="left"/>
      <w:lvlText w:val="(%1)"/>
      <w:numFmt w:val="lowerLetter"/>
      <w:start w:val="4"/>
    </w:lvl>
    <w:lvl w:ilvl="1">
      <w:lvlJc w:val="left"/>
      <w:lvlText w:val="(%2)"/>
      <w:numFmt w:val="lowerRoman"/>
      <w:start w:val="1"/>
    </w:lvl>
  </w:abstractNum>
  <w:abstractNum w:abstractNumId="131">
    <w:nsid w:val="141D2302"/>
    <w:multiLevelType w:val="hybridMultilevel"/>
    <w:lvl w:ilvl="0">
      <w:lvlJc w:val="left"/>
      <w:lvlText w:val="9"/>
      <w:numFmt w:val="bullet"/>
      <w:start w:val="1"/>
    </w:lvl>
  </w:abstractNum>
  <w:abstractNum w:abstractNumId="132">
    <w:nsid w:val="407168D8"/>
    <w:multiLevelType w:val="hybridMultilevel"/>
    <w:lvl w:ilvl="0">
      <w:lvlJc w:val="left"/>
      <w:lvlText w:val="(%1)"/>
      <w:numFmt w:val="lowerLetter"/>
      <w:start w:val="1"/>
    </w:lvl>
  </w:abstractNum>
  <w:abstractNum w:abstractNumId="133">
    <w:nsid w:val="6A1B45E5"/>
    <w:multiLevelType w:val="hybridMultilevel"/>
    <w:lvl w:ilvl="0">
      <w:lvlJc w:val="left"/>
      <w:lvlText w:val="(%1)"/>
      <w:numFmt w:val="lowerLetter"/>
      <w:start w:val="1"/>
    </w:lvl>
  </w:abstractNum>
  <w:abstractNum w:abstractNumId="134">
    <w:nsid w:val="567BD50A"/>
    <w:multiLevelType w:val="hybridMultilevel"/>
    <w:lvl w:ilvl="0">
      <w:lvlJc w:val="left"/>
      <w:lvlText w:val="%1."/>
      <w:numFmt w:val="decimal"/>
      <w:start w:val="1"/>
    </w:lvl>
  </w:abstractNum>
  <w:abstractNum w:abstractNumId="135">
    <w:nsid w:val="73BBD7F8"/>
    <w:multiLevelType w:val="hybridMultilevel"/>
    <w:lvl w:ilvl="0">
      <w:lvlJc w:val="left"/>
      <w:lvlText w:val="(%1)"/>
      <w:numFmt w:val="lowerLetter"/>
      <w:start w:val="1"/>
    </w:lvl>
  </w:abstractNum>
  <w:abstractNum w:abstractNumId="136">
    <w:nsid w:val="1876589D"/>
    <w:multiLevelType w:val="hybridMultilevel"/>
    <w:lvl w:ilvl="0">
      <w:lvlJc w:val="left"/>
      <w:lvlText w:val="%1."/>
      <w:numFmt w:val="decimal"/>
      <w:start w:val="3"/>
    </w:lvl>
  </w:abstractNum>
  <w:abstractNum w:abstractNumId="137">
    <w:nsid w:val="327FAC77"/>
    <w:multiLevelType w:val="hybridMultilevel"/>
    <w:lvl w:ilvl="0">
      <w:lvlJc w:val="left"/>
      <w:lvlText w:val="(%1)"/>
      <w:numFmt w:val="lowerLetter"/>
      <w:start w:val="1"/>
    </w:lvl>
  </w:abstractNum>
  <w:abstractNum w:abstractNumId="138">
    <w:nsid w:val="5A606509"/>
    <w:multiLevelType w:val="hybridMultilevel"/>
    <w:lvl w:ilvl="0">
      <w:lvlJc w:val="left"/>
      <w:lvlText w:val="(%1)"/>
      <w:numFmt w:val="lowerLetter"/>
      <w:start w:val="6"/>
    </w:lvl>
    <w:lvl w:ilvl="1">
      <w:lvlJc w:val="left"/>
      <w:lvlText w:val="(%2)"/>
      <w:numFmt w:val="lowerRoman"/>
      <w:start w:val="1"/>
    </w:lvl>
  </w:abstractNum>
  <w:abstractNum w:abstractNumId="139">
    <w:nsid w:val="6F38E6D1"/>
    <w:multiLevelType w:val="hybridMultilevel"/>
    <w:lvl w:ilvl="0">
      <w:lvlJc w:val="left"/>
      <w:lvlText w:val="(%1)"/>
      <w:numFmt w:val="lowerLetter"/>
      <w:start w:val="1"/>
    </w:lvl>
  </w:abstractNum>
  <w:abstractNum w:abstractNumId="140">
    <w:nsid w:val="46111BA5"/>
    <w:multiLevelType w:val="hybridMultilevel"/>
    <w:lvl w:ilvl="0">
      <w:lvlJc w:val="left"/>
      <w:lvlText w:val="(%1)"/>
      <w:numFmt w:val="lowerLetter"/>
      <w:start w:val="1"/>
    </w:lvl>
  </w:abstractNum>
  <w:abstractNum w:abstractNumId="141">
    <w:nsid w:val="5E963896"/>
    <w:multiLevelType w:val="hybridMultilevel"/>
    <w:lvl w:ilvl="0">
      <w:lvlJc w:val="left"/>
      <w:lvlText w:val="(%1)"/>
      <w:numFmt w:val="lowerLetter"/>
      <w:start w:val="1"/>
    </w:lvl>
  </w:abstractNum>
  <w:abstractNum w:abstractNumId="142">
    <w:nsid w:val="775BA7C1"/>
    <w:multiLevelType w:val="hybridMultilevel"/>
    <w:lvl w:ilvl="0">
      <w:lvlJc w:val="left"/>
      <w:lvlText w:val="(%1)"/>
      <w:numFmt w:val="lowerLetter"/>
      <w:start w:val="1"/>
    </w:lvl>
  </w:abstractNum>
  <w:abstractNum w:abstractNumId="143">
    <w:nsid w:val="1DD6D6F4"/>
    <w:multiLevelType w:val="hybridMultilevel"/>
    <w:lvl w:ilvl="0">
      <w:lvlJc w:val="left"/>
      <w:lvlText w:val="(%1)"/>
      <w:numFmt w:val="lowerLetter"/>
      <w:start w:val="1"/>
    </w:lvl>
  </w:abstractNum>
  <w:abstractNum w:abstractNumId="144">
    <w:nsid w:val="769A091F"/>
    <w:multiLevelType w:val="hybridMultilevel"/>
    <w:lvl w:ilvl="0">
      <w:lvlJc w:val="left"/>
      <w:lvlText w:val="(%1)"/>
      <w:numFmt w:val="lowerLetter"/>
      <w:start w:val="1"/>
    </w:lvl>
  </w:abstractNum>
  <w:abstractNum w:abstractNumId="145">
    <w:nsid w:val="4695AE95"/>
    <w:multiLevelType w:val="hybridMultilevel"/>
    <w:lvl w:ilvl="0">
      <w:lvlJc w:val="left"/>
      <w:lvlText w:val="(%1)"/>
      <w:numFmt w:val="lowerLetter"/>
      <w:start w:val="1"/>
    </w:lvl>
  </w:abstractNum>
  <w:abstractNum w:abstractNumId="146">
    <w:nsid w:val="777A4EAA"/>
    <w:multiLevelType w:val="hybridMultilevel"/>
    <w:lvl w:ilvl="0">
      <w:lvlJc w:val="left"/>
      <w:lvlText w:val="(%1)"/>
      <w:numFmt w:val="lowerLetter"/>
      <w:start w:val="1"/>
    </w:lvl>
  </w:abstractNum>
  <w:abstractNum w:abstractNumId="147">
    <w:nsid w:val="3F48B982"/>
    <w:multiLevelType w:val="hybridMultilevel"/>
    <w:lvl w:ilvl="0">
      <w:lvlJc w:val="left"/>
      <w:lvlText w:val="(%1)"/>
      <w:numFmt w:val="lowerLetter"/>
      <w:start w:val="1"/>
    </w:lvl>
  </w:abstractNum>
  <w:abstractNum w:abstractNumId="148">
    <w:nsid w:val="46BA8FCA"/>
    <w:multiLevelType w:val="hybridMultilevel"/>
    <w:lvl w:ilvl="0">
      <w:lvlJc w:val="left"/>
      <w:lvlText w:val="(%1)"/>
      <w:numFmt w:val="lowerLetter"/>
      <w:start w:val="2"/>
    </w:lvl>
    <w:lvl w:ilvl="1">
      <w:lvlJc w:val="left"/>
      <w:lvlText w:val="(%2)"/>
      <w:numFmt w:val="lowerRoman"/>
      <w:start w:val="1"/>
    </w:lvl>
  </w:abstractNum>
  <w:abstractNum w:abstractNumId="149">
    <w:nsid w:val="7835626C"/>
    <w:multiLevelType w:val="hybridMultilevel"/>
    <w:lvl w:ilvl="0">
      <w:lvlJc w:val="left"/>
      <w:lvlText w:val="(%1)"/>
      <w:numFmt w:val="lowerRoman"/>
      <w:start w:val="2"/>
    </w:lvl>
  </w:abstractNum>
  <w:abstractNum w:abstractNumId="150">
    <w:nsid w:val="665ACA49"/>
    <w:multiLevelType w:val="hybridMultilevel"/>
    <w:lvl w:ilvl="0">
      <w:lvlJc w:val="left"/>
      <w:lvlText w:val="%1"/>
      <w:numFmt w:val="lowerLetter"/>
      <w:start w:val="1"/>
    </w:lvl>
    <w:lvl w:ilvl="1">
      <w:lvlJc w:val="left"/>
      <w:lvlText w:val="(%2)"/>
      <w:numFmt w:val="lowerRoman"/>
      <w:start w:val="6"/>
    </w:lvl>
  </w:abstractNum>
  <w:abstractNum w:abstractNumId="151">
    <w:nsid w:val="6835B2AE"/>
    <w:multiLevelType w:val="hybridMultilevel"/>
    <w:lvl w:ilvl="0">
      <w:lvlJc w:val="left"/>
      <w:lvlText w:val="(%1)"/>
      <w:numFmt w:val="lowerLetter"/>
      <w:start w:val="4"/>
    </w:lvl>
    <w:lvl w:ilvl="1">
      <w:lvlJc w:val="left"/>
      <w:lvlText w:val="%2"/>
      <w:numFmt w:val="lowerRoman"/>
      <w:start w:val="1"/>
    </w:lvl>
  </w:abstractNum>
  <w:abstractNum w:abstractNumId="152">
    <w:nsid w:val="4C187C90"/>
    <w:multiLevelType w:val="hybridMultilevel"/>
    <w:lvl w:ilvl="0">
      <w:lvlJc w:val="left"/>
      <w:lvlText w:val="(%1)"/>
      <w:numFmt w:val="lowerLetter"/>
      <w:start w:val="5"/>
    </w:lvl>
  </w:abstractNum>
  <w:abstractNum w:abstractNumId="153">
    <w:nsid w:val="541F28CD"/>
    <w:multiLevelType w:val="hybridMultilevel"/>
    <w:lvl w:ilvl="0">
      <w:lvlJc w:val="left"/>
      <w:lvlText w:val="(%1)"/>
      <w:numFmt w:val="lowerRoman"/>
      <w:start w:val="1"/>
    </w:lvl>
  </w:abstractNum>
  <w:abstractNum w:abstractNumId="154">
    <w:nsid w:val="7F65FD16"/>
    <w:multiLevelType w:val="hybridMultilevel"/>
    <w:lvl w:ilvl="0">
      <w:lvlJc w:val="left"/>
      <w:lvlText w:val="(%1)"/>
      <w:numFmt w:val="lowerLetter"/>
      <w:start w:val="1"/>
    </w:lvl>
  </w:abstractNum>
  <w:abstractNum w:abstractNumId="155">
    <w:nsid w:val="77C9FD68"/>
    <w:multiLevelType w:val="hybridMultilevel"/>
    <w:lvl w:ilvl="0">
      <w:lvlJc w:val="left"/>
      <w:lvlText w:val="(%1)"/>
      <w:numFmt w:val="lowerLetter"/>
      <w:start w:val="3"/>
    </w:lvl>
  </w:abstractNum>
  <w:abstractNum w:abstractNumId="156">
    <w:nsid w:val="298A92BA"/>
    <w:multiLevelType w:val="hybridMultilevel"/>
    <w:lvl w:ilvl="0">
      <w:lvlJc w:val="left"/>
      <w:lvlText w:val="(%1)"/>
      <w:numFmt w:val="lowerLetter"/>
      <w:start w:val="5"/>
    </w:lvl>
  </w:abstractNum>
  <w:abstractNum w:abstractNumId="157">
    <w:nsid w:val="6FE95EAC"/>
    <w:multiLevelType w:val="hybridMultilevel"/>
    <w:lvl w:ilvl="0">
      <w:lvlJc w:val="left"/>
      <w:lvlText w:val="(%1)"/>
      <w:numFmt w:val="lowerLetter"/>
      <w:start w:val="11"/>
    </w:lvl>
  </w:abstractNum>
  <w:abstractNum w:abstractNumId="158">
    <w:nsid w:val="4B697C7A"/>
    <w:multiLevelType w:val="hybridMultilevel"/>
    <w:lvl w:ilvl="0">
      <w:lvlJc w:val="left"/>
      <w:lvlText w:val="(%1)"/>
      <w:numFmt w:val="decimal"/>
      <w:start w:val="1"/>
    </w:lvl>
  </w:abstractNum>
  <w:abstractNum w:abstractNumId="159">
    <w:nsid w:val="51A27AA6"/>
    <w:multiLevelType w:val="hybridMultilevel"/>
    <w:lvl w:ilvl="0">
      <w:lvlJc w:val="left"/>
      <w:lvlText w:val="1"/>
      <w:numFmt w:val="bullet"/>
      <w:start w:val="1"/>
    </w:lvl>
  </w:abstractNum>
  <w:abstractNum w:abstractNumId="160">
    <w:nsid w:val="613183F2"/>
    <w:multiLevelType w:val="hybridMultilevel"/>
    <w:lvl w:ilvl="0">
      <w:lvlJc w:val="left"/>
      <w:lvlText w:val="(%1)"/>
      <w:numFmt w:val="lowerLetter"/>
      <w:start w:val="1"/>
    </w:lvl>
  </w:abstractNum>
  <w:abstractNum w:abstractNumId="161">
    <w:nsid w:val="634102B4"/>
    <w:multiLevelType w:val="hybridMultilevel"/>
    <w:lvl w:ilvl="0">
      <w:lvlJc w:val="left"/>
      <w:lvlText w:val="(%1)"/>
      <w:numFmt w:val="lowerLetter"/>
      <w:start w:val="1"/>
    </w:lvl>
  </w:abstractNum>
  <w:abstractNum w:abstractNumId="162">
    <w:nsid w:val="65BF9DA8"/>
    <w:multiLevelType w:val="hybridMultilevel"/>
    <w:lvl w:ilvl="0">
      <w:lvlJc w:val="left"/>
      <w:lvlText w:val="(%1)"/>
      <w:numFmt w:val="lowerLetter"/>
      <w:start w:val="1"/>
    </w:lvl>
    <w:lvl w:ilvl="1">
      <w:lvlJc w:val="left"/>
      <w:lvlText w:val="(%2)"/>
      <w:numFmt w:val="lowerRoman"/>
      <w:start w:val="1"/>
    </w:lvl>
  </w:abstractNum>
  <w:abstractNum w:abstractNumId="163">
    <w:nsid w:val="21A2ECCA"/>
    <w:multiLevelType w:val="hybridMultilevel"/>
    <w:lvl w:ilvl="0">
      <w:lvlJc w:val="left"/>
      <w:lvlText w:val="(%1)"/>
      <w:numFmt w:val="lowerLetter"/>
      <w:start w:val="6"/>
    </w:lvl>
  </w:abstractNum>
  <w:abstractNum w:abstractNumId="164">
    <w:nsid w:val="4D5C4899"/>
    <w:multiLevelType w:val="hybridMultilevel"/>
    <w:lvl w:ilvl="0">
      <w:lvlJc w:val="left"/>
      <w:lvlText w:val="2"/>
      <w:numFmt w:val="bullet"/>
      <w:start w:val="1"/>
    </w:lvl>
  </w:abstractNum>
  <w:abstractNum w:abstractNumId="165">
    <w:nsid w:val="3C3B72B2"/>
    <w:multiLevelType w:val="hybridMultilevel"/>
    <w:lvl w:ilvl="0">
      <w:lvlJc w:val="left"/>
      <w:lvlText w:val="3"/>
      <w:numFmt w:val="bullet"/>
      <w:start w:val="1"/>
    </w:lvl>
  </w:abstractNum>
  <w:abstractNum w:abstractNumId="166">
    <w:nsid w:val="155EC4C2"/>
    <w:multiLevelType w:val="hybridMultilevel"/>
    <w:lvl w:ilvl="0">
      <w:lvlJc w:val="left"/>
      <w:lvlText w:val="(%1)"/>
      <w:numFmt w:val="lowerLetter"/>
      <w:start w:val="1"/>
    </w:lvl>
  </w:abstractNum>
  <w:abstractNum w:abstractNumId="167">
    <w:nsid w:val="65D2A137"/>
    <w:multiLevelType w:val="hybridMultilevel"/>
    <w:lvl w:ilvl="0">
      <w:lvlJc w:val="left"/>
      <w:lvlText w:val="1"/>
      <w:numFmt w:val="bullet"/>
      <w:start w:val="1"/>
    </w:lvl>
  </w:abstractNum>
  <w:abstractNum w:abstractNumId="168">
    <w:nsid w:val="6EBB1F2A"/>
    <w:multiLevelType w:val="hybridMultilevel"/>
    <w:lvl w:ilvl="0">
      <w:lvlJc w:val="left"/>
      <w:lvlText w:val="4"/>
      <w:numFmt w:val="bullet"/>
      <w:start w:val="1"/>
    </w:lvl>
  </w:abstractNum>
  <w:abstractNum w:abstractNumId="169">
    <w:nsid w:val="6FBF29CB"/>
    <w:multiLevelType w:val="hybridMultilevel"/>
    <w:lvl w:ilvl="0">
      <w:lvlJc w:val="left"/>
      <w:lvlText w:val="(%1)"/>
      <w:numFmt w:val="lowerLetter"/>
      <w:start w:val="1"/>
    </w:lvl>
  </w:abstractNum>
  <w:abstractNum w:abstractNumId="170">
    <w:nsid w:val="550B8808"/>
    <w:multiLevelType w:val="hybridMultilevel"/>
    <w:lvl w:ilvl="0">
      <w:lvlJc w:val="left"/>
      <w:lvlText w:val="5"/>
      <w:numFmt w:val="bullet"/>
      <w:start w:val="1"/>
    </w:lvl>
  </w:abstractNum>
  <w:abstractNum w:abstractNumId="171">
    <w:nsid w:val="34CC3ACF"/>
    <w:multiLevelType w:val="hybridMultilevel"/>
    <w:lvl w:ilvl="0">
      <w:lvlJc w:val="left"/>
      <w:lvlText w:val="(%1)"/>
      <w:numFmt w:val="lowerLetter"/>
      <w:start w:val="1"/>
    </w:lvl>
  </w:abstractNum>
  <w:abstractNum w:abstractNumId="172">
    <w:nsid w:val="4E556261"/>
    <w:multiLevelType w:val="hybridMultilevel"/>
    <w:lvl w:ilvl="0">
      <w:lvlJc w:val="left"/>
      <w:lvlText w:val="(%1)"/>
      <w:numFmt w:val="lowerLetter"/>
      <w:start w:val="1"/>
    </w:lvl>
  </w:abstractNum>
  <w:abstractNum w:abstractNumId="173">
    <w:nsid w:val="4C672FC9"/>
    <w:multiLevelType w:val="hybridMultilevel"/>
    <w:lvl w:ilvl="0">
      <w:lvlJc w:val="left"/>
      <w:lvlText w:val="(%1)"/>
      <w:numFmt w:val="lowerLetter"/>
      <w:start w:val="1"/>
    </w:lvl>
  </w:abstractNum>
  <w:abstractNum w:abstractNumId="174">
    <w:nsid w:val="52A311C3"/>
    <w:multiLevelType w:val="hybridMultilevel"/>
    <w:lvl w:ilvl="0">
      <w:lvlJc w:val="left"/>
      <w:lvlText w:val="6"/>
      <w:numFmt w:val="bullet"/>
      <w:start w:val="1"/>
    </w:lvl>
  </w:abstractNum>
  <w:abstractNum w:abstractNumId="175">
    <w:nsid w:val="44EF6B80"/>
    <w:multiLevelType w:val="hybridMultilevel"/>
    <w:lvl w:ilvl="0">
      <w:lvlJc w:val="left"/>
      <w:lvlText w:val="(%1)"/>
      <w:numFmt w:val="lowerLetter"/>
      <w:start w:val="1"/>
    </w:lvl>
  </w:abstractNum>
  <w:abstractNum w:abstractNumId="176">
    <w:nsid w:val="12FCDE5E"/>
    <w:multiLevelType w:val="hybridMultilevel"/>
    <w:lvl w:ilvl="0">
      <w:lvlJc w:val="left"/>
      <w:lvlText w:val="(%1)"/>
      <w:numFmt w:val="lowerLetter"/>
      <w:start w:val="1"/>
    </w:lvl>
  </w:abstractNum>
  <w:abstractNum w:abstractNumId="177">
    <w:nsid w:val="4A1D606E"/>
    <w:multiLevelType w:val="hybridMultilevel"/>
    <w:lvl w:ilvl="0">
      <w:lvlJc w:val="left"/>
      <w:lvlText w:val="7"/>
      <w:numFmt w:val="bullet"/>
      <w:start w:val="1"/>
    </w:lvl>
  </w:abstractNum>
  <w:abstractNum w:abstractNumId="178">
    <w:nsid w:val="4382503"/>
    <w:multiLevelType w:val="hybridMultilevel"/>
    <w:lvl w:ilvl="0">
      <w:lvlJc w:val="left"/>
      <w:lvlText w:val="(%1)"/>
      <w:numFmt w:val="lowerLetter"/>
      <w:start w:val="1"/>
    </w:lvl>
  </w:abstractNum>
  <w:abstractNum w:abstractNumId="179">
    <w:nsid w:val="59B76E28"/>
    <w:multiLevelType w:val="hybridMultilevel"/>
    <w:lvl w:ilvl="0">
      <w:lvlJc w:val="left"/>
      <w:lvlText w:val="(%1)"/>
      <w:numFmt w:val="lowerLetter"/>
      <w:start w:val="2"/>
    </w:lvl>
  </w:abstractNum>
  <w:abstractNum w:abstractNumId="180">
    <w:nsid w:val="4252C2DA"/>
    <w:multiLevelType w:val="hybridMultilevel"/>
    <w:lvl w:ilvl="0">
      <w:lvlJc w:val="left"/>
      <w:lvlText w:val="(%1)"/>
      <w:numFmt w:val="lowerLetter"/>
      <w:start w:val="1"/>
    </w:lvl>
  </w:abstractNum>
  <w:abstractNum w:abstractNumId="181">
    <w:nsid w:val="6A92EF4C"/>
    <w:multiLevelType w:val="hybridMultilevel"/>
    <w:lvl w:ilvl="0">
      <w:lvlJc w:val="left"/>
      <w:lvlText w:val="(%1)"/>
      <w:numFmt w:val="lowerLetter"/>
      <w:start w:val="1"/>
    </w:lvl>
  </w:abstractNum>
  <w:abstractNum w:abstractNumId="182">
    <w:nsid w:val="41ED20D7"/>
    <w:multiLevelType w:val="hybridMultilevel"/>
    <w:lvl w:ilvl="0">
      <w:lvlJc w:val="left"/>
      <w:lvlText w:val="8"/>
      <w:numFmt w:val="bullet"/>
      <w:start w:val="1"/>
    </w:lvl>
  </w:abstractNum>
  <w:abstractNum w:abstractNumId="183">
    <w:nsid w:val="E6B3F6A"/>
    <w:multiLevelType w:val="hybridMultilevel"/>
    <w:lvl w:ilvl="0">
      <w:lvlJc w:val="left"/>
      <w:lvlText w:val="(%1)"/>
      <w:numFmt w:val="lowerLetter"/>
      <w:start w:val="1"/>
    </w:lvl>
    <w:lvl w:ilvl="1">
      <w:lvlJc w:val="left"/>
      <w:lvlText w:val="(%2)"/>
      <w:numFmt w:val="lowerRoman"/>
      <w:start w:val="1"/>
    </w:lvl>
  </w:abstractNum>
  <w:abstractNum w:abstractNumId="184">
    <w:nsid w:val="3EB21819"/>
    <w:multiLevelType w:val="hybridMultilevel"/>
    <w:lvl w:ilvl="0">
      <w:lvlJc w:val="left"/>
      <w:lvlText w:val="(%1)"/>
      <w:numFmt w:val="lowerLetter"/>
      <w:start w:val="4"/>
    </w:lvl>
    <w:lvl w:ilvl="1">
      <w:lvlJc w:val="left"/>
      <w:lvlText w:val="(%2)"/>
      <w:numFmt w:val="lowerRoman"/>
      <w:start w:val="1"/>
    </w:lvl>
  </w:abstractNum>
  <w:abstractNum w:abstractNumId="185">
    <w:nsid w:val="41531DED"/>
    <w:multiLevelType w:val="hybridMultilevel"/>
    <w:lvl w:ilvl="0">
      <w:lvlJc w:val="left"/>
      <w:lvlText w:val="9"/>
      <w:numFmt w:val="bullet"/>
      <w:start w:val="1"/>
    </w:lvl>
  </w:abstractNum>
  <w:abstractNum w:abstractNumId="186">
    <w:nsid w:val="6353CD2"/>
    <w:multiLevelType w:val="hybridMultilevel"/>
    <w:lvl w:ilvl="0">
      <w:lvlJc w:val="left"/>
      <w:lvlText w:val="(%1)"/>
      <w:numFmt w:val="lowerLetter"/>
      <w:start w:val="1"/>
    </w:lvl>
  </w:abstractNum>
  <w:abstractNum w:abstractNumId="187">
    <w:nsid w:val="683CAAD3"/>
    <w:multiLevelType w:val="hybridMultilevel"/>
    <w:lvl w:ilvl="0">
      <w:lvlJc w:val="left"/>
      <w:lvlText w:val="(%1)"/>
      <w:numFmt w:val="lowerLetter"/>
      <w:start w:val="3"/>
    </w:lvl>
  </w:abstractNum>
  <w:abstractNum w:abstractNumId="188">
    <w:nsid w:val="313C7C99"/>
    <w:multiLevelType w:val="hybridMultilevel"/>
    <w:lvl w:ilvl="0">
      <w:lvlJc w:val="left"/>
      <w:lvlText w:val="(%1)"/>
      <w:numFmt w:val="lowerLetter"/>
      <w:start w:val="1"/>
    </w:lvl>
  </w:abstractNum>
  <w:abstractNum w:abstractNumId="189">
    <w:nsid w:val="519EB94C"/>
    <w:multiLevelType w:val="hybridMultilevel"/>
    <w:lvl w:ilvl="0">
      <w:lvlJc w:val="left"/>
      <w:lvlText w:val="(%1)"/>
      <w:numFmt w:val="lowerLetter"/>
      <w:start w:val="1"/>
    </w:lvl>
  </w:abstractNum>
  <w:abstractNum w:abstractNumId="190">
    <w:nsid w:val="39DF2579"/>
    <w:multiLevelType w:val="hybridMultilevel"/>
    <w:lvl w:ilvl="0">
      <w:lvlJc w:val="left"/>
      <w:lvlText w:val="(%1)"/>
      <w:numFmt w:val="lowerLetter"/>
      <w:start w:val="1"/>
    </w:lvl>
  </w:abstractNum>
  <w:abstractNum w:abstractNumId="191">
    <w:nsid w:val="126E008B"/>
    <w:multiLevelType w:val="hybridMultilevel"/>
    <w:lvl w:ilvl="0">
      <w:lvlJc w:val="left"/>
      <w:lvlText w:val="(%1)"/>
      <w:numFmt w:val="lowerLetter"/>
      <w:start w:val="1"/>
    </w:lvl>
  </w:abstractNum>
  <w:abstractNum w:abstractNumId="192">
    <w:nsid w:val="34DFBC00"/>
    <w:multiLevelType w:val="hybridMultilevel"/>
    <w:lvl w:ilvl="0">
      <w:lvlJc w:val="left"/>
      <w:lvlText w:val="(%1)"/>
      <w:numFmt w:val="lowerLetter"/>
      <w:start w:val="1"/>
    </w:lvl>
  </w:abstractNum>
  <w:abstractNum w:abstractNumId="193">
    <w:nsid w:val="1F9EC322"/>
    <w:multiLevelType w:val="hybridMultilevel"/>
    <w:lvl w:ilvl="0">
      <w:lvlJc w:val="left"/>
      <w:lvlText w:val="(%1)"/>
      <w:numFmt w:val="lowerRoman"/>
      <w:start w:val="1"/>
    </w:lvl>
  </w:abstractNum>
  <w:abstractNum w:abstractNumId="194">
    <w:nsid w:val="3410ED56"/>
    <w:multiLevelType w:val="hybridMultilevel"/>
    <w:lvl w:ilvl="0">
      <w:lvlJc w:val="left"/>
      <w:lvlText w:val="(%1)"/>
      <w:numFmt w:val="lowerRoman"/>
      <w:start w:val="2"/>
    </w:lvl>
  </w:abstractNum>
  <w:abstractNum w:abstractNumId="195">
    <w:nsid w:val="23C049A"/>
    <w:multiLevelType w:val="hybridMultilevel"/>
    <w:lvl w:ilvl="0">
      <w:lvlJc w:val="left"/>
      <w:lvlText w:val="(%1)"/>
      <w:numFmt w:val="lowerLetter"/>
      <w:start w:val="1"/>
    </w:lvl>
    <w:lvl w:ilvl="1">
      <w:lvlJc w:val="left"/>
      <w:lvlText w:val="(%2)"/>
      <w:numFmt w:val="lowerRoman"/>
      <w:start w:val="1"/>
    </w:lvl>
  </w:abstractNum>
  <w:abstractNum w:abstractNumId="196">
    <w:nsid w:val="5BDA35D4"/>
    <w:multiLevelType w:val="hybridMultilevel"/>
    <w:lvl w:ilvl="0">
      <w:lvlJc w:val="left"/>
      <w:lvlText w:val="(%1)"/>
      <w:numFmt w:val="lowerLetter"/>
      <w:start w:val="1"/>
    </w:lvl>
  </w:abstractNum>
  <w:abstractNum w:abstractNumId="197">
    <w:nsid w:val="496FB218"/>
    <w:multiLevelType w:val="hybridMultilevel"/>
    <w:lvl w:ilvl="0">
      <w:lvlJc w:val="left"/>
      <w:lvlText w:val="(%1)"/>
      <w:numFmt w:val="lowerLetter"/>
      <w:start w:val="2"/>
    </w:lvl>
  </w:abstractNum>
  <w:abstractNum w:abstractNumId="198">
    <w:nsid w:val="680EA5D1"/>
    <w:multiLevelType w:val="hybridMultilevel"/>
    <w:lvl w:ilvl="0">
      <w:lvlJc w:val="left"/>
      <w:lvlText w:val="(%1)"/>
      <w:numFmt w:val="lowerLetter"/>
      <w:start w:val="1"/>
    </w:lvl>
  </w:abstractNum>
  <w:abstractNum w:abstractNumId="199">
    <w:nsid w:val="4A9554FE"/>
    <w:multiLevelType w:val="hybridMultilevel"/>
    <w:lvl w:ilvl="0">
      <w:lvlJc w:val="left"/>
      <w:lvlText w:val="(%1)"/>
      <w:numFmt w:val="lowerLetter"/>
      <w:start w:val="1"/>
    </w:lvl>
  </w:abstractNum>
  <w:abstractNum w:abstractNumId="200">
    <w:nsid w:val="392EDBE4"/>
    <w:multiLevelType w:val="hybridMultilevel"/>
    <w:lvl w:ilvl="0">
      <w:lvlJc w:val="left"/>
      <w:lvlText w:val="(%1)"/>
      <w:numFmt w:val="lowerLetter"/>
      <w:start w:val="1"/>
    </w:lvl>
  </w:abstractNum>
  <w:abstractNum w:abstractNumId="201">
    <w:nsid w:val="3D1A2DD9"/>
    <w:multiLevelType w:val="hybridMultilevel"/>
    <w:lvl w:ilvl="0">
      <w:lvlJc w:val="left"/>
      <w:lvlText w:val="(%1)"/>
      <w:numFmt w:val="lowerLetter"/>
      <w:start w:val="1"/>
    </w:lvl>
  </w:abstractNum>
  <w:abstractNum w:abstractNumId="202">
    <w:nsid w:val="7F618FCD"/>
    <w:multiLevelType w:val="hybridMultilevel"/>
    <w:lvl w:ilvl="0">
      <w:lvlJc w:val="left"/>
      <w:lvlText w:val="(%1)"/>
      <w:numFmt w:val="lowerLetter"/>
      <w:start w:val="1"/>
    </w:lvl>
  </w:abstractNum>
  <w:abstractNum w:abstractNumId="203">
    <w:nsid w:val="7843E45"/>
    <w:multiLevelType w:val="hybridMultilevel"/>
    <w:lvl w:ilvl="0">
      <w:lvlJc w:val="left"/>
      <w:lvlText w:val="(%1)"/>
      <w:numFmt w:val="lowerLetter"/>
      <w:start w:val="1"/>
    </w:lvl>
  </w:abstractNum>
  <w:abstractNum w:abstractNumId="204">
    <w:nsid w:val="9815DA3"/>
    <w:multiLevelType w:val="hybridMultilevel"/>
    <w:lvl w:ilvl="0">
      <w:lvlJc w:val="left"/>
      <w:lvlText w:val="(%1)"/>
      <w:numFmt w:val="lowerLetter"/>
      <w:start w:val="1"/>
    </w:lvl>
  </w:abstractNum>
  <w:abstractNum w:abstractNumId="205">
    <w:nsid w:val="5204A191"/>
    <w:multiLevelType w:val="hybridMultilevel"/>
    <w:lvl w:ilvl="0">
      <w:lvlJc w:val="left"/>
      <w:lvlText w:val="(%1)"/>
      <w:numFmt w:val="decimal"/>
      <w:start w:val="1"/>
    </w:lvl>
  </w:abstractNum>
  <w:abstractNum w:abstractNumId="206">
    <w:nsid w:val="4C73A9C6"/>
    <w:multiLevelType w:val="hybridMultilevel"/>
    <w:lvl w:ilvl="0">
      <w:lvlJc w:val="left"/>
      <w:lvlText w:val="1"/>
      <w:numFmt w:val="bullet"/>
      <w:start w:val="1"/>
    </w:lvl>
  </w:abstractNum>
  <w:abstractNum w:abstractNumId="207">
    <w:nsid w:val="1C7E3C01"/>
    <w:multiLevelType w:val="hybridMultilevel"/>
    <w:lvl w:ilvl="0">
      <w:lvlJc w:val="left"/>
      <w:lvlText w:val="(%1)"/>
      <w:numFmt w:val="lowerLetter"/>
      <w:start w:val="1"/>
    </w:lvl>
  </w:abstractNum>
  <w:abstractNum w:abstractNumId="208">
    <w:nsid w:val="1C2201FF"/>
    <w:multiLevelType w:val="hybridMultilevel"/>
    <w:lvl w:ilvl="0">
      <w:lvlJc w:val="left"/>
      <w:lvlText w:val="(%1)"/>
      <w:numFmt w:val="lowerLetter"/>
      <w:start w:val="1"/>
    </w:lvl>
  </w:abstractNum>
  <w:abstractNum w:abstractNumId="209">
    <w:nsid w:val="50ABCEC9"/>
    <w:multiLevelType w:val="hybridMultilevel"/>
    <w:lvl w:ilvl="0">
      <w:lvlJc w:val="left"/>
      <w:lvlText w:val="(%1)"/>
      <w:numFmt w:val="lowerLetter"/>
      <w:start w:val="1"/>
    </w:lvl>
    <w:lvl w:ilvl="1">
      <w:lvlJc w:val="left"/>
      <w:lvlText w:val="(%2)"/>
      <w:numFmt w:val="lowerLetter"/>
      <w:start w:val="9"/>
    </w:lvl>
  </w:abstractNum>
  <w:abstractNum w:abstractNumId="210">
    <w:nsid w:val="7635AA2A"/>
    <w:multiLevelType w:val="hybridMultilevel"/>
    <w:lvl w:ilvl="0">
      <w:lvlJc w:val="left"/>
      <w:lvlText w:val="(%1)"/>
      <w:numFmt w:val="lowerRoman"/>
      <w:start w:val="2"/>
    </w:lvl>
  </w:abstractNum>
  <w:abstractNum w:abstractNumId="211">
    <w:nsid w:val="5E74C4D9"/>
    <w:multiLevelType w:val="hybridMultilevel"/>
    <w:lvl w:ilvl="0">
      <w:lvlJc w:val="left"/>
      <w:lvlText w:val="(%1)"/>
      <w:numFmt w:val="lowerLetter"/>
      <w:start w:val="6"/>
    </w:lvl>
  </w:abstractNum>
  <w:abstractNum w:abstractNumId="212">
    <w:nsid w:val="3B3EBE15"/>
    <w:multiLevelType w:val="hybridMultilevel"/>
    <w:lvl w:ilvl="0">
      <w:lvlJc w:val="left"/>
      <w:lvlText w:val="2"/>
      <w:numFmt w:val="bullet"/>
      <w:start w:val="1"/>
    </w:lvl>
  </w:abstractNum>
  <w:abstractNum w:abstractNumId="213">
    <w:nsid w:val="3822CB01"/>
    <w:multiLevelType w:val="hybridMultilevel"/>
    <w:lvl w:ilvl="0">
      <w:lvlJc w:val="left"/>
      <w:lvlText w:val="3"/>
      <w:numFmt w:val="bullet"/>
      <w:start w:val="1"/>
    </w:lvl>
  </w:abstractNum>
  <w:abstractNum w:abstractNumId="214">
    <w:nsid w:val="6CE00443"/>
    <w:multiLevelType w:val="hybridMultilevel"/>
    <w:lvl w:ilvl="0">
      <w:lvlJc w:val="left"/>
      <w:lvlText w:val="(%1)"/>
      <w:numFmt w:val="lowerLetter"/>
      <w:start w:val="1"/>
    </w:lvl>
  </w:abstractNum>
  <w:abstractNum w:abstractNumId="215">
    <w:nsid w:val="79F0D62F"/>
    <w:multiLevelType w:val="hybridMultilevel"/>
    <w:lvl w:ilvl="0">
      <w:lvlJc w:val="left"/>
      <w:lvlText w:val="1"/>
      <w:numFmt w:val="bullet"/>
      <w:start w:val="1"/>
    </w:lvl>
  </w:abstractNum>
  <w:abstractNum w:abstractNumId="216">
    <w:nsid w:val="7975E8EE"/>
    <w:multiLevelType w:val="hybridMultilevel"/>
    <w:lvl w:ilvl="0">
      <w:lvlJc w:val="left"/>
      <w:lvlText w:val="4"/>
      <w:numFmt w:val="bullet"/>
      <w:start w:val="1"/>
    </w:lvl>
  </w:abstractNum>
  <w:abstractNum w:abstractNumId="217">
    <w:nsid w:val="73154115"/>
    <w:multiLevelType w:val="hybridMultilevel"/>
    <w:lvl w:ilvl="0">
      <w:lvlJc w:val="left"/>
      <w:lvlText w:val="(%1)"/>
      <w:numFmt w:val="lowerLetter"/>
      <w:start w:val="1"/>
    </w:lvl>
  </w:abstractNum>
  <w:abstractNum w:abstractNumId="218">
    <w:nsid w:val="622D8102"/>
    <w:multiLevelType w:val="hybridMultilevel"/>
    <w:lvl w:ilvl="0">
      <w:lvlJc w:val="left"/>
      <w:lvlText w:val="5"/>
      <w:numFmt w:val="bullet"/>
      <w:start w:val="1"/>
    </w:lvl>
  </w:abstractNum>
  <w:abstractNum w:abstractNumId="219">
    <w:nsid w:val="2AB26587"/>
    <w:multiLevelType w:val="hybridMultilevel"/>
    <w:lvl w:ilvl="0">
      <w:lvlJc w:val="left"/>
      <w:lvlText w:val="(%1)"/>
      <w:numFmt w:val="lowerLetter"/>
      <w:start w:val="1"/>
    </w:lvl>
  </w:abstractNum>
  <w:abstractNum w:abstractNumId="220">
    <w:nsid w:val="44B3FA61"/>
    <w:multiLevelType w:val="hybridMultilevel"/>
    <w:lvl w:ilvl="0">
      <w:lvlJc w:val="left"/>
      <w:lvlText w:val="(%1)"/>
      <w:numFmt w:val="lowerLetter"/>
      <w:start w:val="1"/>
    </w:lvl>
  </w:abstractNum>
  <w:abstractNum w:abstractNumId="221">
    <w:nsid w:val="1C0CA67C"/>
    <w:multiLevelType w:val="hybridMultilevel"/>
    <w:lvl w:ilvl="0">
      <w:lvlJc w:val="left"/>
      <w:lvlText w:val="(%1)"/>
      <w:numFmt w:val="lowerLetter"/>
      <w:start w:val="1"/>
    </w:lvl>
  </w:abstractNum>
  <w:abstractNum w:abstractNumId="222">
    <w:nsid w:val="3D206613"/>
    <w:multiLevelType w:val="hybridMultilevel"/>
    <w:lvl w:ilvl="0">
      <w:lvlJc w:val="left"/>
      <w:lvlText w:val="6"/>
      <w:numFmt w:val="bullet"/>
      <w:start w:val="1"/>
    </w:lvl>
  </w:abstractNum>
  <w:abstractNum w:abstractNumId="223">
    <w:nsid w:val="7993B662"/>
    <w:multiLevelType w:val="hybridMultilevel"/>
    <w:lvl w:ilvl="0">
      <w:lvlJc w:val="left"/>
      <w:lvlText w:val="(%1)"/>
      <w:numFmt w:val="lowerLetter"/>
      <w:start w:val="1"/>
    </w:lvl>
  </w:abstractNum>
  <w:abstractNum w:abstractNumId="224">
    <w:nsid w:val="3BAB699E"/>
    <w:multiLevelType w:val="hybridMultilevel"/>
    <w:lvl w:ilvl="0">
      <w:lvlJc w:val="left"/>
      <w:lvlText w:val="(%1)"/>
      <w:numFmt w:val="lowerLetter"/>
      <w:start w:val="1"/>
    </w:lvl>
  </w:abstractNum>
  <w:abstractNum w:abstractNumId="225">
    <w:nsid w:val="71315369"/>
    <w:multiLevelType w:val="hybridMultilevel"/>
    <w:lvl w:ilvl="0">
      <w:lvlJc w:val="left"/>
      <w:lvlText w:val="7"/>
      <w:numFmt w:val="bullet"/>
      <w:start w:val="1"/>
    </w:lvl>
  </w:abstractNum>
  <w:abstractNum w:abstractNumId="226">
    <w:nsid w:val="7BCFBAFC"/>
    <w:multiLevelType w:val="hybridMultilevel"/>
    <w:lvl w:ilvl="0">
      <w:lvlJc w:val="left"/>
      <w:lvlText w:val="(%1)"/>
      <w:numFmt w:val="lowerLetter"/>
      <w:start w:val="1"/>
    </w:lvl>
  </w:abstractNum>
  <w:abstractNum w:abstractNumId="227">
    <w:nsid w:val="17859F72"/>
    <w:multiLevelType w:val="hybridMultilevel"/>
    <w:lvl w:ilvl="0">
      <w:lvlJc w:val="left"/>
      <w:lvlText w:val="(%1)"/>
      <w:numFmt w:val="lowerLetter"/>
      <w:start w:val="1"/>
    </w:lvl>
  </w:abstractNum>
  <w:abstractNum w:abstractNumId="228">
    <w:nsid w:val="3AA10581"/>
    <w:multiLevelType w:val="hybridMultilevel"/>
    <w:lvl w:ilvl="0">
      <w:lvlJc w:val="left"/>
      <w:lvlText w:val="(%1)"/>
      <w:numFmt w:val="lowerLetter"/>
      <w:start w:val="1"/>
    </w:lvl>
  </w:abstractNum>
  <w:abstractNum w:abstractNumId="229">
    <w:nsid w:val="63DE60CD"/>
    <w:multiLevelType w:val="hybridMultilevel"/>
    <w:lvl w:ilvl="0">
      <w:lvlJc w:val="left"/>
      <w:lvlText w:val="8"/>
      <w:numFmt w:val="bullet"/>
      <w:start w:val="1"/>
    </w:lvl>
  </w:abstractNum>
  <w:abstractNum w:abstractNumId="230">
    <w:nsid w:val="621AF471"/>
    <w:multiLevelType w:val="hybridMultilevel"/>
    <w:lvl w:ilvl="0">
      <w:lvlJc w:val="left"/>
      <w:lvlText w:val="(%1)"/>
      <w:numFmt w:val="lowerLetter"/>
      <w:start w:val="1"/>
    </w:lvl>
    <w:lvl w:ilvl="1">
      <w:lvlJc w:val="left"/>
      <w:lvlText w:val="(%2)"/>
      <w:numFmt w:val="lowerRoman"/>
      <w:start w:val="1"/>
    </w:lvl>
  </w:abstractNum>
  <w:abstractNum w:abstractNumId="231">
    <w:nsid w:val="73CFE165"/>
    <w:multiLevelType w:val="hybridMultilevel"/>
    <w:lvl w:ilvl="0">
      <w:lvlJc w:val="left"/>
      <w:lvlText w:val="(%1)"/>
      <w:numFmt w:val="lowerLetter"/>
      <w:start w:val="4"/>
    </w:lvl>
    <w:lvl w:ilvl="1">
      <w:lvlJc w:val="left"/>
      <w:lvlText w:val="(%2)"/>
      <w:numFmt w:val="lowerRoman"/>
      <w:start w:val="1"/>
    </w:lvl>
  </w:abstractNum>
  <w:abstractNum w:abstractNumId="232">
    <w:nsid w:val="20F88EA6"/>
    <w:multiLevelType w:val="hybridMultilevel"/>
    <w:lvl w:ilvl="0">
      <w:lvlJc w:val="left"/>
      <w:lvlText w:val="9"/>
      <w:numFmt w:val="bullet"/>
      <w:start w:val="1"/>
    </w:lvl>
  </w:abstractNum>
  <w:abstractNum w:abstractNumId="233">
    <w:nsid w:val="617C843E"/>
    <w:multiLevelType w:val="hybridMultilevel"/>
    <w:lvl w:ilvl="0">
      <w:lvlJc w:val="left"/>
      <w:lvlText w:val="(%1)"/>
      <w:numFmt w:val="lowerLetter"/>
      <w:start w:val="1"/>
    </w:lvl>
  </w:abstractNum>
  <w:abstractNum w:abstractNumId="234">
    <w:nsid w:val="7B541FAB"/>
    <w:multiLevelType w:val="hybridMultilevel"/>
    <w:lvl w:ilvl="0">
      <w:lvlJc w:val="left"/>
      <w:lvlText w:val="(%1)"/>
      <w:numFmt w:val="lowerLetter"/>
      <w:start w:val="3"/>
    </w:lvl>
  </w:abstractNum>
  <w:abstractNum w:abstractNumId="235">
    <w:nsid w:val="2A79EC49"/>
    <w:multiLevelType w:val="hybridMultilevel"/>
    <w:lvl w:ilvl="0">
      <w:lvlJc w:val="left"/>
      <w:lvlText w:val="(%1)"/>
      <w:numFmt w:val="lowerLetter"/>
      <w:start w:val="1"/>
    </w:lvl>
  </w:abstractNum>
  <w:abstractNum w:abstractNumId="236">
    <w:nsid w:val="338125CF"/>
    <w:multiLevelType w:val="hybridMultilevel"/>
    <w:lvl w:ilvl="0">
      <w:lvlJc w:val="left"/>
      <w:lvlText w:val="(%1)"/>
      <w:numFmt w:val="lowerLetter"/>
      <w:start w:val="1"/>
    </w:lvl>
  </w:abstractNum>
  <w:abstractNum w:abstractNumId="237">
    <w:nsid w:val="47C7C971"/>
    <w:multiLevelType w:val="hybridMultilevel"/>
    <w:lvl w:ilvl="0">
      <w:lvlJc w:val="left"/>
      <w:lvlText w:val="(%1)"/>
      <w:numFmt w:val="lowerLetter"/>
      <w:start w:val="1"/>
    </w:lvl>
  </w:abstractNum>
  <w:abstractNum w:abstractNumId="238">
    <w:nsid w:val="46F8284B"/>
    <w:multiLevelType w:val="hybridMultilevel"/>
    <w:lvl w:ilvl="0">
      <w:lvlJc w:val="left"/>
      <w:lvlText w:val="(%1)"/>
      <w:numFmt w:val="lowerLetter"/>
      <w:start w:val="1"/>
    </w:lvl>
  </w:abstractNum>
  <w:abstractNum w:abstractNumId="239">
    <w:nsid w:val="4FA327CE"/>
    <w:multiLevelType w:val="hybridMultilevel"/>
    <w:lvl w:ilvl="0">
      <w:lvlJc w:val="left"/>
      <w:lvlText w:val="(%1)"/>
      <w:numFmt w:val="lowerLetter"/>
      <w:start w:val="1"/>
    </w:lvl>
    <w:lvl w:ilvl="1">
      <w:lvlJc w:val="left"/>
      <w:lvlText w:val="(%2)"/>
      <w:numFmt w:val="lowerRoman"/>
      <w:start w:val="1"/>
    </w:lvl>
  </w:abstractNum>
  <w:abstractNum w:abstractNumId="240">
    <w:nsid w:val="1873983A"/>
    <w:multiLevelType w:val="hybridMultilevel"/>
    <w:lvl w:ilvl="0">
      <w:lvlJc w:val="left"/>
      <w:lvlText w:val="(%1)"/>
      <w:numFmt w:val="lowerLetter"/>
      <w:start w:val="1"/>
    </w:lvl>
    <w:lvl w:ilvl="1">
      <w:lvlJc w:val="left"/>
      <w:lvlText w:val="(%2)"/>
      <w:numFmt w:val="lowerRoman"/>
      <w:start w:val="1"/>
    </w:lvl>
  </w:abstractNum>
  <w:abstractNum w:abstractNumId="241">
    <w:nsid w:val="3D2DD275"/>
    <w:multiLevelType w:val="hybridMultilevel"/>
    <w:lvl w:ilvl="0">
      <w:lvlJc w:val="left"/>
      <w:lvlText w:val="(%1)"/>
      <w:numFmt w:val="lowerLetter"/>
      <w:start w:val="1"/>
    </w:lvl>
  </w:abstractNum>
  <w:abstractNum w:abstractNumId="242">
    <w:nsid w:val="2E17ECA7"/>
    <w:multiLevelType w:val="hybridMultilevel"/>
    <w:lvl w:ilvl="0">
      <w:lvlJc w:val="left"/>
      <w:lvlText w:val="(%1)"/>
      <w:numFmt w:val="lowerLetter"/>
      <w:start w:val="1"/>
    </w:lvl>
  </w:abstractNum>
  <w:abstractNum w:abstractNumId="243">
    <w:nsid w:val="53B2564F"/>
    <w:multiLevelType w:val="hybridMultilevel"/>
    <w:lvl w:ilvl="0">
      <w:lvlJc w:val="left"/>
      <w:lvlText w:val="(%1)"/>
      <w:numFmt w:val="lowerLetter"/>
      <w:start w:val="1"/>
    </w:lvl>
  </w:abstractNum>
  <w:abstractNum w:abstractNumId="244">
    <w:nsid w:val="75509D76"/>
    <w:multiLevelType w:val="hybridMultilevel"/>
    <w:lvl w:ilvl="0">
      <w:lvlJc w:val="left"/>
      <w:lvlText w:val="(%1)"/>
      <w:numFmt w:val="lowerLetter"/>
      <w:start w:val="1"/>
    </w:lvl>
  </w:abstractNum>
  <w:abstractNum w:abstractNumId="245">
    <w:nsid w:val="1AF7F0EA"/>
    <w:multiLevelType w:val="hybridMultilevel"/>
    <w:lvl w:ilvl="0">
      <w:lvlJc w:val="left"/>
      <w:lvlText w:val="(%1)"/>
      <w:numFmt w:val="lowerLetter"/>
      <w:start w:val="1"/>
    </w:lvl>
  </w:abstractNum>
  <w:abstractNum w:abstractNumId="246">
    <w:nsid w:val="4DA32C7E"/>
    <w:multiLevelType w:val="hybridMultilevel"/>
    <w:lvl w:ilvl="0">
      <w:lvlJc w:val="left"/>
      <w:lvlText w:val="(%1)"/>
      <w:numFmt w:val="lowerLetter"/>
      <w:start w:val="1"/>
    </w:lvl>
  </w:abstractNum>
  <w:abstractNum w:abstractNumId="247">
    <w:nsid w:val="6EC68664"/>
    <w:multiLevelType w:val="hybridMultilevel"/>
    <w:lvl w:ilvl="0">
      <w:lvlJc w:val="left"/>
      <w:lvlText w:val="(%1)"/>
      <w:numFmt w:val="lowerLetter"/>
      <w:start w:val="1"/>
    </w:lvl>
  </w:abstractNum>
  <w:abstractNum w:abstractNumId="248">
    <w:nsid w:val="E0D31FF"/>
    <w:multiLevelType w:val="hybridMultilevel"/>
    <w:lvl w:ilvl="0">
      <w:lvlJc w:val="left"/>
      <w:lvlText w:val="(%1)"/>
      <w:numFmt w:val="lowerLetter"/>
      <w:start w:val="1"/>
    </w:lvl>
  </w:abstractNum>
  <w:abstractNum w:abstractNumId="249">
    <w:nsid w:val="2FD0AD81"/>
    <w:multiLevelType w:val="hybridMultilevel"/>
    <w:lvl w:ilvl="0">
      <w:lvlJc w:val="left"/>
      <w:lvlText w:val=")"/>
      <w:numFmt w:val="bullet"/>
      <w:start w:val="1"/>
    </w:lvl>
  </w:abstractNum>
  <w:abstractNum w:abstractNumId="250">
    <w:nsid w:val="1978EBEB"/>
    <w:multiLevelType w:val="hybridMultilevel"/>
    <w:lvl w:ilvl="0">
      <w:lvlJc w:val="left"/>
      <w:lvlText w:val=")"/>
      <w:numFmt w:val="bullet"/>
      <w:start w:val="1"/>
    </w:lvl>
  </w:abstractNum>
  <w:abstractNum w:abstractNumId="251">
    <w:nsid w:val="52C12C61"/>
    <w:multiLevelType w:val="hybridMultilevel"/>
    <w:lvl w:ilvl="0">
      <w:lvlJc w:val="left"/>
      <w:lvlText w:val=")"/>
      <w:numFmt w:val="bullet"/>
      <w:start w:val="1"/>
    </w:lvl>
  </w:abstractNum>
  <w:abstractNum w:abstractNumId="252">
    <w:nsid w:val="4BDD53FD"/>
    <w:multiLevelType w:val="hybridMultilevel"/>
    <w:lvl w:ilvl="0">
      <w:lvlJc w:val="left"/>
      <w:lvlText w:val="(%1)"/>
      <w:numFmt w:val="decimal"/>
      <w:start w:val="1"/>
    </w:lvl>
  </w:abstractNum>
  <w:abstractNum w:abstractNumId="253">
    <w:nsid w:val="569951FE"/>
    <w:multiLevelType w:val="hybridMultilevel"/>
    <w:lvl w:ilvl="0">
      <w:lvlJc w:val="left"/>
      <w:lvlText w:val="1"/>
      <w:numFmt w:val="bullet"/>
      <w:start w:val="1"/>
    </w:lvl>
  </w:abstractNum>
  <w:abstractNum w:abstractNumId="254">
    <w:nsid w:val="4C54E2C3"/>
    <w:multiLevelType w:val="hybridMultilevel"/>
    <w:lvl w:ilvl="0">
      <w:lvlJc w:val="left"/>
      <w:lvlText w:val="(%1)"/>
      <w:numFmt w:val="lowerLetter"/>
      <w:start w:val="1"/>
    </w:lvl>
  </w:abstractNum>
  <w:abstractNum w:abstractNumId="255">
    <w:nsid w:val="788BD9B"/>
    <w:multiLevelType w:val="hybridMultilevel"/>
    <w:lvl w:ilvl="0">
      <w:lvlJc w:val="left"/>
      <w:lvlText w:val="(%1)"/>
      <w:numFmt w:val="lowerLetter"/>
      <w:start w:val="4"/>
    </w:lvl>
    <w:lvl w:ilvl="1">
      <w:lvlJc w:val="left"/>
      <w:lvlText w:val="(%2)"/>
      <w:numFmt w:val="lowerRoman"/>
      <w:start w:val="1"/>
    </w:lvl>
  </w:abstractNum>
  <w:abstractNum w:abstractNumId="256">
    <w:nsid w:val="47CAA567"/>
    <w:multiLevelType w:val="hybridMultilevel"/>
    <w:lvl w:ilvl="0">
      <w:lvlJc w:val="left"/>
      <w:lvlText w:val="(%1)"/>
      <w:numFmt w:val="lowerLetter"/>
      <w:start w:val="6"/>
    </w:lvl>
  </w:abstractNum>
  <w:abstractNum w:abstractNumId="257">
    <w:nsid w:val="48249DBF"/>
    <w:multiLevelType w:val="hybridMultilevel"/>
    <w:lvl w:ilvl="0">
      <w:lvlJc w:val="left"/>
      <w:lvlText w:val="2"/>
      <w:numFmt w:val="bullet"/>
      <w:start w:val="1"/>
    </w:lvl>
  </w:abstractNum>
  <w:abstractNum w:abstractNumId="258">
    <w:nsid w:val="1F0E5D0D"/>
    <w:multiLevelType w:val="hybridMultilevel"/>
    <w:lvl w:ilvl="0">
      <w:lvlJc w:val="left"/>
      <w:lvlText w:val="3"/>
      <w:numFmt w:val="bullet"/>
      <w:start w:val="1"/>
    </w:lvl>
  </w:abstractNum>
  <w:abstractNum w:abstractNumId="259">
    <w:nsid w:val="26BAAE9"/>
    <w:multiLevelType w:val="hybridMultilevel"/>
    <w:lvl w:ilvl="0">
      <w:lvlJc w:val="left"/>
      <w:lvlText w:val="(%1)"/>
      <w:numFmt w:val="lowerLetter"/>
      <w:start w:val="1"/>
    </w:lvl>
  </w:abstractNum>
  <w:abstractNum w:abstractNumId="260">
    <w:nsid w:val="2C02FE8C"/>
    <w:multiLevelType w:val="hybridMultilevel"/>
    <w:lvl w:ilvl="0">
      <w:lvlJc w:val="left"/>
      <w:lvlText w:val="4"/>
      <w:numFmt w:val="bullet"/>
      <w:start w:val="1"/>
    </w:lvl>
  </w:abstractNum>
  <w:abstractNum w:abstractNumId="261">
    <w:nsid w:val="129517E"/>
    <w:multiLevelType w:val="hybridMultilevel"/>
    <w:lvl w:ilvl="0">
      <w:lvlJc w:val="left"/>
      <w:lvlText w:val="(%1)"/>
      <w:numFmt w:val="lowerLetter"/>
      <w:start w:val="1"/>
    </w:lvl>
  </w:abstractNum>
  <w:abstractNum w:abstractNumId="262">
    <w:nsid w:val="763B8C4E"/>
    <w:multiLevelType w:val="hybridMultilevel"/>
    <w:lvl w:ilvl="0">
      <w:lvlJc w:val="left"/>
      <w:lvlText w:val="(%1)"/>
      <w:numFmt w:val="lowerLetter"/>
      <w:start w:val="1"/>
    </w:lvl>
  </w:abstractNum>
  <w:abstractNum w:abstractNumId="263">
    <w:nsid w:val="4CFB8D32"/>
    <w:multiLevelType w:val="hybridMultilevel"/>
    <w:lvl w:ilvl="0">
      <w:lvlJc w:val="left"/>
      <w:lvlText w:val="5"/>
      <w:numFmt w:val="bullet"/>
      <w:start w:val="1"/>
    </w:lvl>
  </w:abstractNum>
  <w:abstractNum w:abstractNumId="264">
    <w:nsid w:val="62A5D5BD"/>
    <w:multiLevelType w:val="hybridMultilevel"/>
    <w:lvl w:ilvl="0">
      <w:lvlJc w:val="left"/>
      <w:lvlText w:val="(%1)"/>
      <w:numFmt w:val="lowerLetter"/>
      <w:start w:val="1"/>
    </w:lvl>
  </w:abstractNum>
  <w:abstractNum w:abstractNumId="265">
    <w:nsid w:val="718FABF9"/>
    <w:multiLevelType w:val="hybridMultilevel"/>
    <w:lvl w:ilvl="0">
      <w:lvlJc w:val="left"/>
      <w:lvlText w:val="(%1)"/>
      <w:numFmt w:val="lowerLetter"/>
      <w:start w:val="1"/>
    </w:lvl>
  </w:abstractNum>
  <w:abstractNum w:abstractNumId="266">
    <w:nsid w:val="7775797C"/>
    <w:multiLevelType w:val="hybridMultilevel"/>
    <w:lvl w:ilvl="0">
      <w:lvlJc w:val="left"/>
      <w:lvlText w:val="(%1)"/>
      <w:numFmt w:val="lowerLetter"/>
      <w:start w:val="1"/>
    </w:lvl>
  </w:abstractNum>
  <w:abstractNum w:abstractNumId="267">
    <w:nsid w:val="1626FB8C"/>
    <w:multiLevelType w:val="hybridMultilevel"/>
    <w:lvl w:ilvl="0">
      <w:lvlJc w:val="left"/>
      <w:lvlText w:val="6"/>
      <w:numFmt w:val="bullet"/>
      <w:start w:val="1"/>
    </w:lvl>
  </w:abstractNum>
  <w:abstractNum w:abstractNumId="268">
    <w:nsid w:val="3957756A"/>
    <w:multiLevelType w:val="hybridMultilevel"/>
    <w:lvl w:ilvl="0">
      <w:lvlJc w:val="left"/>
      <w:lvlText w:val="(%1)"/>
      <w:numFmt w:val="lowerLetter"/>
      <w:start w:val="1"/>
    </w:lvl>
  </w:abstractNum>
  <w:abstractNum w:abstractNumId="269">
    <w:nsid w:val="3E6DA1C7"/>
    <w:multiLevelType w:val="hybridMultilevel"/>
    <w:lvl w:ilvl="0">
      <w:lvlJc w:val="left"/>
      <w:lvlText w:val="(%1)"/>
      <w:numFmt w:val="lowerLetter"/>
      <w:start w:val="1"/>
    </w:lvl>
  </w:abstractNum>
  <w:abstractNum w:abstractNumId="270">
    <w:nsid w:val="65CA235B"/>
    <w:multiLevelType w:val="hybridMultilevel"/>
    <w:lvl w:ilvl="0">
      <w:lvlJc w:val="left"/>
      <w:lvlText w:val="7"/>
      <w:numFmt w:val="bullet"/>
      <w:start w:val="1"/>
    </w:lvl>
  </w:abstractNum>
  <w:abstractNum w:abstractNumId="271">
    <w:nsid w:val="51CB0DA4"/>
    <w:multiLevelType w:val="hybridMultilevel"/>
    <w:lvl w:ilvl="0">
      <w:lvlJc w:val="left"/>
      <w:lvlText w:val="(%1)"/>
      <w:numFmt w:val="lowerLetter"/>
      <w:start w:val="1"/>
    </w:lvl>
  </w:abstractNum>
  <w:abstractNum w:abstractNumId="272">
    <w:nsid w:val="7B9B743C"/>
    <w:multiLevelType w:val="hybridMultilevel"/>
    <w:lvl w:ilvl="0">
      <w:lvlJc w:val="left"/>
      <w:lvlText w:val="(%1)"/>
      <w:numFmt w:val="lowerLetter"/>
      <w:start w:val="1"/>
    </w:lvl>
  </w:abstractNum>
  <w:abstractNum w:abstractNumId="273">
    <w:nsid w:val="13E21002"/>
    <w:multiLevelType w:val="hybridMultilevel"/>
    <w:lvl w:ilvl="0">
      <w:lvlJc w:val="left"/>
      <w:lvlText w:val="(%1)"/>
      <w:numFmt w:val="lowerLetter"/>
      <w:start w:val="1"/>
    </w:lvl>
  </w:abstractNum>
  <w:abstractNum w:abstractNumId="274">
    <w:nsid w:val="257D63F4"/>
    <w:multiLevelType w:val="hybridMultilevel"/>
    <w:lvl w:ilvl="0">
      <w:lvlJc w:val="left"/>
      <w:lvlText w:val="8"/>
      <w:numFmt w:val="bullet"/>
      <w:start w:val="1"/>
    </w:lvl>
  </w:abstractNum>
  <w:abstractNum w:abstractNumId="275">
    <w:nsid w:val="70EC11B2"/>
    <w:multiLevelType w:val="hybridMultilevel"/>
    <w:lvl w:ilvl="0">
      <w:lvlJc w:val="left"/>
      <w:lvlText w:val="(%1)"/>
      <w:numFmt w:val="lowerLetter"/>
      <w:start w:val="1"/>
    </w:lvl>
    <w:lvl w:ilvl="1">
      <w:lvlJc w:val="left"/>
      <w:lvlText w:val="(%2)"/>
      <w:numFmt w:val="lowerLetter"/>
      <w:start w:val="9"/>
    </w:lvl>
  </w:abstractNum>
  <w:abstractNum w:abstractNumId="276">
    <w:nsid w:val="2EDA00ED"/>
    <w:multiLevelType w:val="hybridMultilevel"/>
    <w:lvl w:ilvl="0">
      <w:lvlJc w:val="left"/>
      <w:lvlText w:val="(%1)"/>
      <w:numFmt w:val="lowerRoman"/>
      <w:start w:val="2"/>
    </w:lvl>
  </w:abstractNum>
  <w:abstractNum w:abstractNumId="277">
    <w:nsid w:val="73209072"/>
    <w:multiLevelType w:val="hybridMultilevel"/>
    <w:lvl w:ilvl="0">
      <w:lvlJc w:val="left"/>
      <w:lvlText w:val="(%1)"/>
      <w:numFmt w:val="lowerLetter"/>
      <w:start w:val="4"/>
    </w:lvl>
    <w:lvl w:ilvl="1">
      <w:lvlJc w:val="left"/>
      <w:lvlText w:val="(%2)"/>
      <w:numFmt w:val="lowerRoman"/>
      <w:start w:val="1"/>
    </w:lvl>
  </w:abstractNum>
  <w:abstractNum w:abstractNumId="278">
    <w:nsid w:val="5FB29816"/>
    <w:multiLevelType w:val="hybridMultilevel"/>
    <w:lvl w:ilvl="0">
      <w:lvlJc w:val="left"/>
      <w:lvlText w:val="9"/>
      <w:numFmt w:val="bullet"/>
      <w:start w:val="1"/>
    </w:lvl>
  </w:abstractNum>
  <w:abstractNum w:abstractNumId="279">
    <w:nsid w:val="3CE732EC"/>
    <w:multiLevelType w:val="hybridMultilevel"/>
    <w:lvl w:ilvl="0">
      <w:lvlJc w:val="left"/>
      <w:lvlText w:val="(%1)"/>
      <w:numFmt w:val="lowerLetter"/>
      <w:start w:val="1"/>
    </w:lvl>
  </w:abstractNum>
  <w:abstractNum w:abstractNumId="280">
    <w:nsid w:val="22F13DF3"/>
    <w:multiLevelType w:val="hybridMultilevel"/>
    <w:lvl w:ilvl="0">
      <w:lvlJc w:val="left"/>
      <w:lvlText w:val="(%1)"/>
      <w:numFmt w:val="lowerLetter"/>
      <w:start w:val="1"/>
    </w:lvl>
  </w:abstractNum>
  <w:abstractNum w:abstractNumId="281">
    <w:nsid w:val="792B8401"/>
    <w:multiLevelType w:val="hybridMultilevel"/>
    <w:lvl w:ilvl="0">
      <w:lvlJc w:val="left"/>
      <w:lvlText w:val="%1."/>
      <w:numFmt w:val="decimal"/>
      <w:start w:val="1"/>
    </w:lvl>
  </w:abstractNum>
  <w:abstractNum w:abstractNumId="282">
    <w:nsid w:val="FA85F4D"/>
    <w:multiLevelType w:val="hybridMultilevel"/>
    <w:lvl w:ilvl="0">
      <w:lvlJc w:val="left"/>
      <w:lvlText w:val="(%1)"/>
      <w:numFmt w:val="lowerLetter"/>
      <w:start w:val="1"/>
    </w:lvl>
  </w:abstractNum>
  <w:abstractNum w:abstractNumId="283">
    <w:nsid w:val="6ECE91F0"/>
    <w:multiLevelType w:val="hybridMultilevel"/>
    <w:lvl w:ilvl="0">
      <w:lvlJc w:val="left"/>
      <w:lvlText w:val="(%1)"/>
      <w:numFmt w:val="lowerLetter"/>
      <w:start w:val="1"/>
    </w:lvl>
  </w:abstractNum>
  <w:abstractNum w:abstractNumId="284">
    <w:nsid w:val="4FC4D600"/>
    <w:multiLevelType w:val="hybridMultilevel"/>
    <w:lvl w:ilvl="0">
      <w:lvlJc w:val="left"/>
      <w:lvlText w:val="(%1)"/>
      <w:numFmt w:val="lowerLetter"/>
      <w:start w:val="6"/>
    </w:lvl>
    <w:lvl w:ilvl="1">
      <w:lvlJc w:val="left"/>
      <w:lvlText w:val="(%2)"/>
      <w:numFmt w:val="lowerRoman"/>
      <w:start w:val="1"/>
    </w:lvl>
  </w:abstractNum>
  <w:abstractNum w:abstractNumId="285">
    <w:nsid w:val="5BFD4210"/>
    <w:multiLevelType w:val="hybridMultilevel"/>
    <w:lvl w:ilvl="0">
      <w:lvlJc w:val="left"/>
      <w:lvlText w:val="(%1)"/>
      <w:numFmt w:val="lowerLetter"/>
      <w:start w:val="1"/>
    </w:lvl>
  </w:abstractNum>
  <w:abstractNum w:abstractNumId="286">
    <w:nsid w:val="76574F8B"/>
    <w:multiLevelType w:val="hybridMultilevel"/>
    <w:lvl w:ilvl="0">
      <w:lvlJc w:val="left"/>
      <w:lvlText w:val="(%1)"/>
      <w:numFmt w:val="lowerLetter"/>
      <w:start w:val="1"/>
    </w:lvl>
  </w:abstractNum>
  <w:abstractNum w:abstractNumId="287">
    <w:nsid w:val="178F7B67"/>
    <w:multiLevelType w:val="hybridMultilevel"/>
    <w:lvl w:ilvl="0">
      <w:lvlJc w:val="left"/>
      <w:lvlText w:val="(%1)"/>
      <w:numFmt w:val="lowerLetter"/>
      <w:start w:val="1"/>
    </w:lvl>
  </w:abstractNum>
  <w:abstractNum w:abstractNumId="288">
    <w:nsid w:val="2421DFCF"/>
    <w:multiLevelType w:val="hybridMultilevel"/>
    <w:lvl w:ilvl="0">
      <w:lvlJc w:val="left"/>
      <w:lvlText w:val="(%1)"/>
      <w:numFmt w:val="lowerLetter"/>
      <w:start w:val="1"/>
    </w:lvl>
  </w:abstractNum>
  <w:abstractNum w:abstractNumId="289">
    <w:nsid w:val="1565AC99"/>
    <w:multiLevelType w:val="hybridMultilevel"/>
    <w:lvl w:ilvl="0">
      <w:lvlJc w:val="left"/>
      <w:lvlText w:val="(%1)"/>
      <w:numFmt w:val="lowerLetter"/>
      <w:start w:val="1"/>
    </w:lvl>
  </w:abstractNum>
  <w:abstractNum w:abstractNumId="290">
    <w:nsid w:val="19FB2650"/>
    <w:multiLevelType w:val="hybridMultilevel"/>
    <w:lvl w:ilvl="0">
      <w:lvlJc w:val="left"/>
      <w:lvlText w:val="(%1)"/>
      <w:numFmt w:val="lowerLetter"/>
      <w:start w:val="1"/>
    </w:lvl>
  </w:abstractNum>
  <w:abstractNum w:abstractNumId="291">
    <w:nsid w:val="5024DE5B"/>
    <w:multiLevelType w:val="hybridMultilevel"/>
    <w:lvl w:ilvl="0">
      <w:lvlJc w:val="left"/>
      <w:lvlText w:val="(%1)"/>
      <w:numFmt w:val="lowerLetter"/>
      <w:start w:val="1"/>
    </w:lvl>
  </w:abstractNum>
  <w:abstractNum w:abstractNumId="292">
    <w:nsid w:val="168EFE17"/>
    <w:multiLevelType w:val="hybridMultilevel"/>
    <w:lvl w:ilvl="0">
      <w:lvlJc w:val="left"/>
      <w:lvlText w:val="(%1)"/>
      <w:numFmt w:val="lowerLetter"/>
      <w:start w:val="1"/>
    </w:lvl>
  </w:abstractNum>
  <w:abstractNum w:abstractNumId="293">
    <w:nsid w:val="1036B29F"/>
    <w:multiLevelType w:val="hybridMultilevel"/>
    <w:lvl w:ilvl="0">
      <w:lvlJc w:val="left"/>
      <w:lvlText w:val="(%1)"/>
      <w:numFmt w:val="lowerLetter"/>
      <w:start w:val="1"/>
    </w:lvl>
  </w:abstractNum>
  <w:abstractNum w:abstractNumId="294">
    <w:nsid w:val="1D206B8E"/>
    <w:multiLevelType w:val="hybridMultilevel"/>
    <w:lvl w:ilvl="0">
      <w:lvlJc w:val="left"/>
      <w:lvlText w:val="(%1)"/>
      <w:numFmt w:val="lowerLetter"/>
      <w:start w:val="3"/>
    </w:lvl>
    <w:lvl w:ilvl="1">
      <w:lvlJc w:val="left"/>
      <w:lvlText w:val="(%2)"/>
      <w:numFmt w:val="lowerRoman"/>
      <w:start w:val="1"/>
    </w:lvl>
  </w:abstractNum>
  <w:abstractNum w:abstractNumId="295">
    <w:nsid w:val="7934D3D4"/>
    <w:multiLevelType w:val="hybridMultilevel"/>
    <w:lvl w:ilvl="0">
      <w:lvlJc w:val="left"/>
      <w:lvlText w:val="(%1)"/>
      <w:numFmt w:val="lowerLetter"/>
      <w:start w:val="4"/>
    </w:lvl>
  </w:abstractNum>
  <w:abstractNum w:abstractNumId="296">
    <w:nsid w:val="1C65E98"/>
    <w:multiLevelType w:val="hybridMultilevel"/>
    <w:lvl w:ilvl="0">
      <w:lvlJc w:val="left"/>
      <w:lvlText w:val="(%1)"/>
      <w:numFmt w:val="lowerLetter"/>
      <w:start w:val="5"/>
    </w:lvl>
  </w:abstractNum>
  <w:abstractNum w:abstractNumId="297">
    <w:nsid w:val="1495E50A"/>
    <w:multiLevelType w:val="hybridMultilevel"/>
    <w:lvl w:ilvl="0">
      <w:lvlJc w:val="left"/>
      <w:lvlText w:val="(%1)"/>
      <w:numFmt w:val="lowerRoman"/>
      <w:start w:val="1"/>
    </w:lvl>
  </w:abstractNum>
  <w:abstractNum w:abstractNumId="298">
    <w:nsid w:val="F5BCF61"/>
    <w:multiLevelType w:val="hybridMultilevel"/>
    <w:lvl w:ilvl="0">
      <w:lvlJc w:val="left"/>
      <w:lvlText w:val="(%1)"/>
      <w:numFmt w:val="lowerLetter"/>
      <w:start w:val="1"/>
    </w:lvl>
    <w:lvl w:ilvl="1">
      <w:lvlJc w:val="left"/>
      <w:lvlText w:val="(%2)"/>
      <w:numFmt w:val="lowerLetter"/>
      <w:start w:val="2"/>
    </w:lvl>
  </w:abstractNum>
  <w:abstractNum w:abstractNumId="299">
    <w:nsid w:val="3B1DD403"/>
    <w:multiLevelType w:val="hybridMultilevel"/>
    <w:lvl w:ilvl="0">
      <w:lvlJc w:val="left"/>
      <w:lvlText w:val="(%1)"/>
      <w:numFmt w:val="lowerLetter"/>
      <w:start w:val="3"/>
    </w:lvl>
  </w:abstractNum>
  <w:abstractNum w:abstractNumId="300">
    <w:nsid w:val="530386D1"/>
    <w:multiLevelType w:val="hybridMultilevel"/>
    <w:lvl w:ilvl="0">
      <w:lvlJc w:val="left"/>
      <w:lvlText w:val="(%1)"/>
      <w:numFmt w:val="lowerLetter"/>
      <w:start w:val="4"/>
    </w:lvl>
  </w:abstractNum>
  <w:abstractNum w:abstractNumId="301">
    <w:nsid w:val="7525F2BC"/>
    <w:multiLevelType w:val="hybridMultilevel"/>
    <w:lvl w:ilvl="0">
      <w:lvlJc w:val="left"/>
      <w:lvlText w:val="(%1)"/>
      <w:numFmt w:val="lowerLetter"/>
      <w:start w:val="10"/>
    </w:lvl>
  </w:abstractNum>
  <w:abstractNum w:abstractNumId="302">
    <w:nsid w:val="CE8E1A7"/>
    <w:multiLevelType w:val="hybridMultilevel"/>
    <w:lvl w:ilvl="0">
      <w:lvlJc w:val="left"/>
      <w:lvlText w:val=")"/>
      <w:numFmt w:val="bullet"/>
      <w:start w:val="1"/>
    </w:lvl>
  </w:abstractNum>
  <w:abstractNum w:abstractNumId="303">
    <w:nsid w:val="4E9EFB0D"/>
    <w:multiLevelType w:val="hybridMultilevel"/>
    <w:lvl w:ilvl="0">
      <w:lvlJc w:val="left"/>
      <w:lvlText w:val=")"/>
      <w:numFmt w:val="bullet"/>
      <w:start w:val="1"/>
    </w:lvl>
  </w:abstractNum>
  <w:abstractNum w:abstractNumId="304">
    <w:nsid w:val="90802BE"/>
    <w:multiLevelType w:val="hybridMultilevel"/>
    <w:lvl w:ilvl="0">
      <w:lvlJc w:val="left"/>
      <w:lvlText w:val=")"/>
      <w:numFmt w:val="bullet"/>
      <w:start w:val="1"/>
    </w:lvl>
  </w:abstractNum>
  <w:abstractNum w:abstractNumId="305">
    <w:nsid w:val="3266459B"/>
    <w:multiLevelType w:val="hybridMultilevel"/>
    <w:lvl w:ilvl="0">
      <w:lvlJc w:val="left"/>
      <w:lvlText w:val="(%1)"/>
      <w:numFmt w:val="decimal"/>
      <w:start w:val="1"/>
    </w:lvl>
  </w:abstractNum>
  <w:abstractNum w:abstractNumId="306">
    <w:nsid w:val="3F8B0CBF"/>
    <w:multiLevelType w:val="hybridMultilevel"/>
    <w:lvl w:ilvl="0">
      <w:lvlJc w:val="left"/>
      <w:lvlText w:val="1"/>
      <w:numFmt w:val="bullet"/>
      <w:start w:val="1"/>
    </w:lvl>
  </w:abstractNum>
  <w:abstractNum w:abstractNumId="307">
    <w:nsid w:val="37E203AB"/>
    <w:multiLevelType w:val="hybridMultilevel"/>
    <w:lvl w:ilvl="0">
      <w:lvlJc w:val="left"/>
      <w:lvlText w:val="(%1)"/>
      <w:numFmt w:val="lowerLetter"/>
      <w:start w:val="1"/>
    </w:lvl>
  </w:abstractNum>
  <w:abstractNum w:abstractNumId="308">
    <w:nsid w:val="2586D60E"/>
    <w:multiLevelType w:val="hybridMultilevel"/>
    <w:lvl w:ilvl="0">
      <w:lvlJc w:val="left"/>
      <w:lvlText w:val="(%1)"/>
      <w:numFmt w:val="lowerLetter"/>
      <w:start w:val="1"/>
    </w:lvl>
    <w:lvl w:ilvl="1">
      <w:lvlJc w:val="left"/>
      <w:lvlText w:val="(%2)"/>
      <w:numFmt w:val="lowerRoman"/>
      <w:start w:val="1"/>
    </w:lvl>
  </w:abstractNum>
  <w:abstractNum w:abstractNumId="309">
    <w:nsid w:val="1F3DA4D5"/>
    <w:multiLevelType w:val="hybridMultilevel"/>
    <w:lvl w:ilvl="0">
      <w:lvlJc w:val="left"/>
      <w:lvlText w:val="(%1)"/>
      <w:numFmt w:val="lowerLetter"/>
      <w:start w:val="6"/>
    </w:lvl>
  </w:abstractNum>
  <w:abstractNum w:abstractNumId="310">
    <w:nsid w:val="74C93698"/>
    <w:multiLevelType w:val="hybridMultilevel"/>
    <w:lvl w:ilvl="0">
      <w:lvlJc w:val="left"/>
      <w:lvlText w:val="2"/>
      <w:numFmt w:val="bullet"/>
      <w:start w:val="1"/>
    </w:lvl>
  </w:abstractNum>
  <w:abstractNum w:abstractNumId="311">
    <w:nsid w:val="48781401"/>
    <w:multiLevelType w:val="hybridMultilevel"/>
    <w:lvl w:ilvl="0">
      <w:lvlJc w:val="left"/>
      <w:lvlText w:val="3"/>
      <w:numFmt w:val="bullet"/>
      <w:start w:val="1"/>
    </w:lvl>
  </w:abstractNum>
  <w:abstractNum w:abstractNumId="312">
    <w:nsid w:val="186928D6"/>
    <w:multiLevelType w:val="hybridMultilevel"/>
    <w:lvl w:ilvl="0">
      <w:lvlJc w:val="left"/>
      <w:lvlText w:val="(%1)"/>
      <w:numFmt w:val="lowerLetter"/>
      <w:start w:val="1"/>
    </w:lvl>
  </w:abstractNum>
  <w:abstractNum w:abstractNumId="313">
    <w:nsid w:val="47195E5"/>
    <w:multiLevelType w:val="hybridMultilevel"/>
    <w:lvl w:ilvl="0">
      <w:lvlJc w:val="left"/>
      <w:lvlText w:val="4"/>
      <w:numFmt w:val="bullet"/>
      <w:start w:val="1"/>
    </w:lvl>
  </w:abstractNum>
  <w:abstractNum w:abstractNumId="314">
    <w:nsid w:val="3746A5F2"/>
    <w:multiLevelType w:val="hybridMultilevel"/>
    <w:lvl w:ilvl="0">
      <w:lvlJc w:val="left"/>
      <w:lvlText w:val="(%1)"/>
      <w:numFmt w:val="lowerLetter"/>
      <w:start w:val="1"/>
    </w:lvl>
  </w:abstractNum>
  <w:abstractNum w:abstractNumId="315">
    <w:nsid w:val="682DFED6"/>
    <w:multiLevelType w:val="hybridMultilevel"/>
    <w:lvl w:ilvl="0">
      <w:lvlJc w:val="left"/>
      <w:lvlText w:val="(%1)"/>
      <w:numFmt w:val="lowerLetter"/>
      <w:start w:val="1"/>
    </w:lvl>
  </w:abstractNum>
  <w:abstractNum w:abstractNumId="316">
    <w:nsid w:val="606ED7F6"/>
    <w:multiLevelType w:val="hybridMultilevel"/>
    <w:lvl w:ilvl="0">
      <w:lvlJc w:val="left"/>
      <w:lvlText w:val="(%1)"/>
      <w:numFmt w:val="lowerLetter"/>
      <w:start w:val="3"/>
    </w:lvl>
  </w:abstractNum>
  <w:abstractNum w:abstractNumId="317">
    <w:nsid w:val="2D9DF57D"/>
    <w:multiLevelType w:val="hybridMultilevel"/>
    <w:lvl w:ilvl="0">
      <w:lvlJc w:val="left"/>
      <w:lvlText w:val="5"/>
      <w:numFmt w:val="bullet"/>
      <w:start w:val="1"/>
    </w:lvl>
  </w:abstractNum>
  <w:abstractNum w:abstractNumId="318">
    <w:nsid w:val="7FBD7A3E"/>
    <w:multiLevelType w:val="hybridMultilevel"/>
    <w:lvl w:ilvl="0">
      <w:lvlJc w:val="left"/>
      <w:lvlText w:val="(%1)"/>
      <w:numFmt w:val="lowerLetter"/>
      <w:start w:val="1"/>
    </w:lvl>
  </w:abstractNum>
  <w:abstractNum w:abstractNumId="319">
    <w:nsid w:val="490B7C5"/>
    <w:multiLevelType w:val="hybridMultilevel"/>
    <w:lvl w:ilvl="0">
      <w:lvlJc w:val="left"/>
      <w:lvlText w:val="(%1)"/>
      <w:numFmt w:val="lowerLetter"/>
      <w:start w:val="1"/>
    </w:lvl>
  </w:abstractNum>
  <w:abstractNum w:abstractNumId="320">
    <w:nsid w:val="4303A216"/>
    <w:multiLevelType w:val="hybridMultilevel"/>
    <w:lvl w:ilvl="0">
      <w:lvlJc w:val="left"/>
      <w:lvlText w:val="(%1)"/>
      <w:numFmt w:val="lowerLetter"/>
      <w:start w:val="1"/>
    </w:lvl>
  </w:abstractNum>
  <w:abstractNum w:abstractNumId="321">
    <w:nsid w:val="19B8A08E"/>
    <w:multiLevelType w:val="hybridMultilevel"/>
    <w:lvl w:ilvl="0">
      <w:lvlJc w:val="left"/>
      <w:lvlText w:val="6"/>
      <w:numFmt w:val="bullet"/>
      <w:start w:val="1"/>
    </w:lvl>
  </w:abstractNum>
  <w:abstractNum w:abstractNumId="322">
    <w:nsid w:val="54B59621"/>
    <w:multiLevelType w:val="hybridMultilevel"/>
    <w:lvl w:ilvl="0">
      <w:lvlJc w:val="left"/>
      <w:lvlText w:val="(%1)"/>
      <w:numFmt w:val="lowerLetter"/>
      <w:start w:val="1"/>
    </w:lvl>
  </w:abstractNum>
  <w:abstractNum w:abstractNumId="323">
    <w:nsid w:val="5992A02E"/>
    <w:multiLevelType w:val="hybridMultilevel"/>
    <w:lvl w:ilvl="0">
      <w:lvlJc w:val="left"/>
      <w:lvlText w:val="(%1)"/>
      <w:numFmt w:val="lowerLetter"/>
      <w:start w:val="2"/>
    </w:lvl>
  </w:abstractNum>
  <w:abstractNum w:abstractNumId="324">
    <w:nsid w:val="29EF532D"/>
    <w:multiLevelType w:val="hybridMultilevel"/>
    <w:lvl w:ilvl="0">
      <w:lvlJc w:val="left"/>
      <w:lvlText w:val="(%1)"/>
      <w:numFmt w:val="lowerLetter"/>
      <w:start w:val="1"/>
    </w:lvl>
  </w:abstractNum>
  <w:abstractNum w:abstractNumId="325">
    <w:nsid w:val="71D601AF"/>
    <w:multiLevelType w:val="hybridMultilevel"/>
    <w:lvl w:ilvl="0">
      <w:lvlJc w:val="left"/>
      <w:lvlText w:val="7"/>
      <w:numFmt w:val="bullet"/>
      <w:start w:val="1"/>
    </w:lvl>
  </w:abstractNum>
  <w:abstractNum w:abstractNumId="326">
    <w:nsid w:val="52C77402"/>
    <w:multiLevelType w:val="hybridMultilevel"/>
    <w:lvl w:ilvl="0">
      <w:lvlJc w:val="left"/>
      <w:lvlText w:val="(%1)"/>
      <w:numFmt w:val="lowerLetter"/>
      <w:start w:val="1"/>
    </w:lvl>
  </w:abstractNum>
  <w:abstractNum w:abstractNumId="327">
    <w:nsid w:val="2BB5B1C6"/>
    <w:multiLevelType w:val="hybridMultilevel"/>
    <w:lvl w:ilvl="0">
      <w:lvlJc w:val="left"/>
      <w:lvlText w:val="(%1)"/>
      <w:numFmt w:val="lowerLetter"/>
      <w:start w:val="1"/>
    </w:lvl>
  </w:abstractNum>
  <w:abstractNum w:abstractNumId="328">
    <w:nsid w:val="66BE6B9"/>
    <w:multiLevelType w:val="hybridMultilevel"/>
    <w:lvl w:ilvl="0">
      <w:lvlJc w:val="left"/>
      <w:lvlText w:val="(%1)"/>
      <w:numFmt w:val="lowerLetter"/>
      <w:start w:val="1"/>
    </w:lvl>
  </w:abstractNum>
  <w:abstractNum w:abstractNumId="329">
    <w:nsid w:val="62234363"/>
    <w:multiLevelType w:val="hybridMultilevel"/>
    <w:lvl w:ilvl="0">
      <w:lvlJc w:val="left"/>
      <w:lvlText w:val="8"/>
      <w:numFmt w:val="bullet"/>
      <w:start w:val="1"/>
    </w:lvl>
  </w:abstractNum>
  <w:abstractNum w:abstractNumId="330">
    <w:nsid w:val="66D385C9"/>
    <w:multiLevelType w:val="hybridMultilevel"/>
    <w:lvl w:ilvl="0">
      <w:lvlJc w:val="left"/>
      <w:lvlText w:val="(%1)"/>
      <w:numFmt w:val="lowerLetter"/>
      <w:start w:val="1"/>
    </w:lvl>
    <w:lvl w:ilvl="1">
      <w:lvlJc w:val="left"/>
      <w:lvlText w:val="(%2)"/>
      <w:numFmt w:val="lowerRoman"/>
      <w:start w:val="1"/>
    </w:lvl>
  </w:abstractNum>
  <w:abstractNum w:abstractNumId="331">
    <w:nsid w:val="596F6D8A"/>
    <w:multiLevelType w:val="hybridMultilevel"/>
    <w:lvl w:ilvl="0">
      <w:lvlJc w:val="left"/>
      <w:lvlText w:val="(%1)"/>
      <w:numFmt w:val="lowerLetter"/>
      <w:start w:val="4"/>
    </w:lvl>
    <w:lvl w:ilvl="1">
      <w:lvlJc w:val="left"/>
      <w:lvlText w:val="(%2)"/>
      <w:numFmt w:val="lowerRoman"/>
      <w:start w:val="1"/>
    </w:lvl>
  </w:abstractNum>
  <w:abstractNum w:abstractNumId="332">
    <w:nsid w:val="5749361F"/>
    <w:multiLevelType w:val="hybridMultilevel"/>
    <w:lvl w:ilvl="0">
      <w:lvlJc w:val="left"/>
      <w:lvlText w:val="9"/>
      <w:numFmt w:val="bullet"/>
      <w:start w:val="1"/>
    </w:lvl>
  </w:abstractNum>
  <w:abstractNum w:abstractNumId="333">
    <w:nsid w:val="73BC6770"/>
    <w:multiLevelType w:val="hybridMultilevel"/>
    <w:lvl w:ilvl="0">
      <w:lvlJc w:val="left"/>
      <w:lvlText w:val="(%1)"/>
      <w:numFmt w:val="lowerLetter"/>
      <w:start w:val="1"/>
    </w:lvl>
  </w:abstractNum>
  <w:abstractNum w:abstractNumId="334">
    <w:nsid w:val="280E6897"/>
    <w:multiLevelType w:val="hybridMultilevel"/>
    <w:lvl w:ilvl="0">
      <w:lvlJc w:val="left"/>
      <w:lvlText w:val="(%1)"/>
      <w:numFmt w:val="lowerLetter"/>
      <w:start w:val="2"/>
    </w:lvl>
  </w:abstractNum>
  <w:abstractNum w:abstractNumId="335">
    <w:nsid w:val="605138DE"/>
    <w:multiLevelType w:val="hybridMultilevel"/>
    <w:lvl w:ilvl="0">
      <w:lvlJc w:val="left"/>
      <w:lvlText w:val="(%1)"/>
      <w:numFmt w:val="lowerLetter"/>
      <w:start w:val="1"/>
    </w:lvl>
  </w:abstractNum>
  <w:abstractNum w:abstractNumId="336">
    <w:nsid w:val="2622AD0C"/>
    <w:multiLevelType w:val="hybridMultilevel"/>
    <w:lvl w:ilvl="0">
      <w:lvlJc w:val="left"/>
      <w:lvlText w:val="%1."/>
      <w:numFmt w:val="decimal"/>
      <w:start w:val="1"/>
    </w:lvl>
  </w:abstractNum>
  <w:abstractNum w:abstractNumId="337">
    <w:nsid w:val="67997556"/>
    <w:multiLevelType w:val="hybridMultilevel"/>
    <w:lvl w:ilvl="0">
      <w:lvlJc w:val="left"/>
      <w:lvlText w:val="%1."/>
      <w:numFmt w:val="decimal"/>
      <w:start w:val="2"/>
    </w:lvl>
  </w:abstractNum>
  <w:abstractNum w:abstractNumId="338">
    <w:nsid w:val="18333C89"/>
    <w:multiLevelType w:val="hybridMultilevel"/>
    <w:lvl w:ilvl="0">
      <w:lvlJc w:val="left"/>
      <w:lvlText w:val="(%1)"/>
      <w:numFmt w:val="lowerLetter"/>
      <w:start w:val="1"/>
    </w:lvl>
  </w:abstractNum>
  <w:abstractNum w:abstractNumId="339">
    <w:nsid w:val="4BA9831A"/>
    <w:multiLevelType w:val="hybridMultilevel"/>
    <w:lvl w:ilvl="0">
      <w:lvlJc w:val="left"/>
      <w:lvlText w:val="%1."/>
      <w:numFmt w:val="decimal"/>
      <w:start w:val="3"/>
    </w:lvl>
  </w:abstractNum>
  <w:abstractNum w:abstractNumId="340">
    <w:nsid w:val="6D71A2B"/>
    <w:multiLevelType w:val="hybridMultilevel"/>
    <w:lvl w:ilvl="0">
      <w:lvlJc w:val="left"/>
      <w:lvlText w:val="(%1)"/>
      <w:numFmt w:val="lowerLetter"/>
      <w:start w:val="1"/>
    </w:lvl>
  </w:abstractNum>
  <w:abstractNum w:abstractNumId="341">
    <w:nsid w:val="CFC7321"/>
    <w:multiLevelType w:val="hybridMultilevel"/>
    <w:lvl w:ilvl="0">
      <w:lvlJc w:val="left"/>
      <w:lvlText w:val="(%1)"/>
      <w:numFmt w:val="lowerLetter"/>
      <w:start w:val="8"/>
    </w:lvl>
    <w:lvl w:ilvl="1">
      <w:lvlJc w:val="left"/>
      <w:lvlText w:val="(%2)"/>
      <w:numFmt w:val="lowerRoman"/>
      <w:start w:val="1"/>
    </w:lvl>
  </w:abstractNum>
  <w:abstractNum w:abstractNumId="342">
    <w:nsid w:val="1421971B"/>
    <w:multiLevelType w:val="hybridMultilevel"/>
    <w:lvl w:ilvl="0">
      <w:lvlJc w:val="left"/>
      <w:lvlText w:val="(%1)"/>
      <w:numFmt w:val="lowerLetter"/>
      <w:start w:val="1"/>
    </w:lvl>
  </w:abstractNum>
  <w:abstractNum w:abstractNumId="343">
    <w:nsid w:val="1F404301"/>
    <w:multiLevelType w:val="hybridMultilevel"/>
    <w:lvl w:ilvl="0">
      <w:lvlJc w:val="left"/>
      <w:lvlText w:val="(%1)"/>
      <w:numFmt w:val="lowerLetter"/>
      <w:start w:val="1"/>
    </w:lvl>
  </w:abstractNum>
  <w:abstractNum w:abstractNumId="344">
    <w:nsid w:val="116E0907"/>
    <w:multiLevelType w:val="hybridMultilevel"/>
    <w:lvl w:ilvl="0">
      <w:lvlJc w:val="left"/>
      <w:lvlText w:val="(%1)"/>
      <w:numFmt w:val="lowerLetter"/>
      <w:start w:val="1"/>
    </w:lvl>
  </w:abstractNum>
  <w:abstractNum w:abstractNumId="345">
    <w:nsid w:val="4B683D0D"/>
    <w:multiLevelType w:val="hybridMultilevel"/>
    <w:lvl w:ilvl="0">
      <w:lvlJc w:val="left"/>
      <w:lvlText w:val="(%1)"/>
      <w:numFmt w:val="lowerLetter"/>
      <w:start w:val="2"/>
    </w:lvl>
  </w:abstractNum>
  <w:abstractNum w:abstractNumId="346">
    <w:nsid w:val="76E41D8"/>
    <w:multiLevelType w:val="hybridMultilevel"/>
    <w:lvl w:ilvl="0">
      <w:lvlJc w:val="left"/>
      <w:lvlText w:val="(%1)"/>
      <w:numFmt w:val="lowerLetter"/>
      <w:start w:val="1"/>
    </w:lvl>
  </w:abstractNum>
  <w:abstractNum w:abstractNumId="347">
    <w:nsid w:val="71DCE0FD"/>
    <w:multiLevelType w:val="hybridMultilevel"/>
    <w:lvl w:ilvl="0">
      <w:lvlJc w:val="left"/>
      <w:lvlText w:val="(%1)"/>
      <w:numFmt w:val="lowerLetter"/>
      <w:start w:val="1"/>
    </w:lvl>
  </w:abstractNum>
  <w:abstractNum w:abstractNumId="348">
    <w:nsid w:val="7906328B"/>
    <w:multiLevelType w:val="hybridMultilevel"/>
    <w:lvl w:ilvl="0">
      <w:lvlJc w:val="left"/>
      <w:lvlText w:val="(%1)"/>
      <w:numFmt w:val="lowerLetter"/>
      <w:start w:val="2"/>
    </w:lvl>
  </w:abstractNum>
  <w:abstractNum w:abstractNumId="349">
    <w:nsid w:val="72BBC16"/>
    <w:multiLevelType w:val="hybridMultilevel"/>
    <w:lvl w:ilvl="0">
      <w:lvlJc w:val="left"/>
      <w:lvlText w:val="(%1)"/>
      <w:numFmt w:val="lowerLetter"/>
      <w:start w:val="1"/>
    </w:lvl>
  </w:abstractNum>
  <w:abstractNum w:abstractNumId="350">
    <w:nsid w:val="766D98C2"/>
    <w:multiLevelType w:val="hybridMultilevel"/>
    <w:lvl w:ilvl="0">
      <w:lvlJc w:val="left"/>
      <w:lvlText w:val="(%1)"/>
      <w:numFmt w:val="lowerLetter"/>
      <w:start w:val="1"/>
    </w:lvl>
  </w:abstractNum>
  <w:abstractNum w:abstractNumId="351">
    <w:nsid w:val="3C09D4A1"/>
    <w:multiLevelType w:val="hybridMultilevel"/>
    <w:lvl w:ilvl="0">
      <w:lvlJc w:val="left"/>
      <w:lvlText w:val="(%1)"/>
      <w:numFmt w:val="lowerLetter"/>
      <w:start w:val="1"/>
    </w:lvl>
  </w:abstractNum>
  <w:abstractNum w:abstractNumId="352">
    <w:nsid w:val="20E45CA4"/>
    <w:multiLevelType w:val="hybridMultilevel"/>
    <w:lvl w:ilvl="0">
      <w:lvlJc w:val="left"/>
      <w:lvlText w:val="(%1)"/>
      <w:numFmt w:val="lowerLetter"/>
      <w:start w:val="1"/>
    </w:lvl>
  </w:abstractNum>
  <w:abstractNum w:abstractNumId="353">
    <w:nsid w:val="4B232EE3"/>
    <w:multiLevelType w:val="hybridMultilevel"/>
    <w:lvl w:ilvl="0">
      <w:lvlJc w:val="left"/>
      <w:lvlText w:val="(%1)"/>
      <w:numFmt w:val="lowerLetter"/>
      <w:start w:val="2"/>
    </w:lvl>
  </w:abstractNum>
  <w:abstractNum w:abstractNumId="354">
    <w:nsid w:val="159C74CF"/>
    <w:multiLevelType w:val="hybridMultilevel"/>
    <w:lvl w:ilvl="0">
      <w:lvlJc w:val="left"/>
      <w:lvlText w:val="(%1)"/>
      <w:numFmt w:val="lowerLetter"/>
      <w:start w:val="3"/>
    </w:lvl>
    <w:lvl w:ilvl="1">
      <w:lvlJc w:val="left"/>
      <w:lvlText w:val="(%2)"/>
      <w:numFmt w:val="lowerRoman"/>
      <w:start w:val="1"/>
    </w:lvl>
  </w:abstractNum>
  <w:abstractNum w:abstractNumId="355">
    <w:nsid w:val="4AD3AFD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356">
    <w:nsid w:val="3CF93092"/>
    <w:multiLevelType w:val="hybridMultilevel"/>
    <w:lvl w:ilvl="0">
      <w:lvlJc w:val="left"/>
      <w:lvlText w:val="(%1)"/>
      <w:numFmt w:val="lowerLetter"/>
      <w:start w:val="4"/>
    </w:lvl>
    <w:lvl w:ilvl="1">
      <w:lvlJc w:val="left"/>
      <w:lvlText w:val="(%2)"/>
      <w:numFmt w:val="lowerRoman"/>
      <w:start w:val="10"/>
    </w:lvl>
    <w:lvl w:ilvl="2">
      <w:lvlJc w:val="left"/>
      <w:lvlText w:val="%3"/>
      <w:numFmt w:val="lowerRoman"/>
      <w:start w:val="1"/>
    </w:lvl>
  </w:abstractNum>
  <w:abstractNum w:abstractNumId="357">
    <w:nsid w:val="6863E8D2"/>
    <w:multiLevelType w:val="hybridMultilevel"/>
    <w:lvl w:ilvl="0">
      <w:lvlJc w:val="left"/>
      <w:lvlText w:val="(%1)"/>
      <w:numFmt w:val="lowerLetter"/>
      <w:start w:val="5"/>
    </w:lvl>
  </w:abstractNum>
  <w:abstractNum w:abstractNumId="358">
    <w:nsid w:val="76896198"/>
    <w:multiLevelType w:val="hybridMultilevel"/>
    <w:lvl w:ilvl="0">
      <w:lvlJc w:val="left"/>
      <w:lvlText w:val="(%1)"/>
      <w:numFmt w:val="lowerRoman"/>
      <w:start w:val="1"/>
    </w:lvl>
  </w:abstractNum>
  <w:abstractNum w:abstractNumId="359">
    <w:nsid w:val="4365174B"/>
    <w:multiLevelType w:val="hybridMultilevel"/>
    <w:lvl w:ilvl="0">
      <w:lvlJc w:val="left"/>
      <w:lvlText w:val="(%1)"/>
      <w:numFmt w:val="lowerLetter"/>
      <w:start w:val="1"/>
    </w:lvl>
  </w:abstractNum>
  <w:abstractNum w:abstractNumId="360">
    <w:nsid w:val="4A872C35"/>
    <w:multiLevelType w:val="hybridMultilevel"/>
    <w:lvl w:ilvl="0">
      <w:lvlJc w:val="left"/>
      <w:lvlText w:val="(%1)"/>
      <w:numFmt w:val="lowerLetter"/>
      <w:start w:val="4"/>
    </w:lvl>
  </w:abstractNum>
  <w:abstractNum w:abstractNumId="361">
    <w:nsid w:val="5D5CE761"/>
    <w:multiLevelType w:val="hybridMultilevel"/>
    <w:lvl w:ilvl="0">
      <w:lvlJc w:val="left"/>
      <w:lvlText w:val="(%1)"/>
      <w:numFmt w:val="lowerLetter"/>
      <w:start w:val="5"/>
    </w:lvl>
  </w:abstractNum>
  <w:abstractNum w:abstractNumId="362">
    <w:nsid w:val="1CD484D5"/>
    <w:multiLevelType w:val="hybridMultilevel"/>
    <w:lvl w:ilvl="0">
      <w:lvlJc w:val="left"/>
      <w:lvlText w:val="(%1)"/>
      <w:numFmt w:val="lowerLetter"/>
      <w:start w:val="10"/>
    </w:lvl>
  </w:abstractNum>
  <w:abstractNum w:abstractNumId="363">
    <w:nsid w:val="21D06255"/>
    <w:multiLevelType w:val="hybridMultilevel"/>
    <w:lvl w:ilvl="0">
      <w:lvlJc w:val="left"/>
      <w:lvlText w:val="%1."/>
      <w:numFmt w:val="decimal"/>
      <w:start w:val="1"/>
    </w:lvl>
  </w:abstractNum>
  <w:abstractNum w:abstractNumId="364">
    <w:nsid w:val="51194ED1"/>
    <w:multiLevelType w:val="hybridMultilevel"/>
    <w:lvl w:ilvl="0">
      <w:lvlJc w:val="left"/>
      <w:lvlText w:val="%1."/>
      <w:numFmt w:val="decimal"/>
      <w:start w:val="2"/>
    </w:lvl>
  </w:abstractNum>
  <w:abstractNum w:abstractNumId="365">
    <w:nsid w:val="44E2ED6C"/>
    <w:multiLevelType w:val="hybridMultilevel"/>
    <w:lvl w:ilvl="0">
      <w:lvlJc w:val="left"/>
      <w:lvlText w:val="%1."/>
      <w:numFmt w:val="decimal"/>
      <w:start w:val="3"/>
    </w:lvl>
  </w:abstractNum>
  <w:abstractNum w:abstractNumId="366">
    <w:nsid w:val="2219B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2026-05-05T14:55:31Z</dcterms:created>
  <dcterms:modified xsi:type="dcterms:W3CDTF">2026-05-05T14:55:31Z</dcterms:modified>
</cp:coreProperties>
</file>