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Sports Entertainment Gaming Global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698,188.00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698,188.00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698,188.00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290,671.00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290,671.00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407,517.00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407,517.00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407,517.00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Sports Entertainment Gaming Global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59"/>
        <w:spacing w:after="0"/>
        <w:rPr>
          <w:sz w:val="20"/>
          <w:szCs w:val="20"/>
          <w:color w:val="auto"/>
        </w:rPr>
      </w:pPr>
      <w:r>
        <w:rPr>
          <w:rFonts w:ascii="Times New Roman" w:cs="Times New Roman" w:eastAsia="Times New Roman" w:hAnsi="Times New Roman"/>
          <w:sz w:val="22"/>
          <w:szCs w:val="22"/>
          <w:color w:val="auto"/>
        </w:rPr>
        <w:t>5049 EDWARDS RAND RD., 4TH FLOOR, FT. WORTH, TEXAS, 76109.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2900"/>
        <w:spacing w:after="0" w:line="310"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Address or principal business office or, if none, residence:</w:t>
      </w:r>
    </w:p>
    <w:p>
      <w:pPr>
        <w:spacing w:after="0" w:line="13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Jane Street Group, LLC 250 Vesey Street 6th Floor New York, NY 10281 Jane Street Capital, LLC 250 Vesey Street 6th Floor New York, NY 10281 Jane Street Global Trading, LLC 250 Vesey Street 6th Floor New York, NY 10281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698,188.00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698,188.00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698,188.00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1"/>
          <w:szCs w:val="21"/>
          <w:color w:val="auto"/>
        </w:rPr>
        <w:t>If a parent holding company has filed this schedule, pursuant to Rule 13d-1(b)(ii)(G), so indicate under Item 3(g) and</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Subsidiary Jane Street Capital, LLC Jane Street Global Trading,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2026-05-26T15:40:17Z</dcterms:created>
  <dcterms:modified xsi:type="dcterms:W3CDTF">2026-05-26T15:40:17Z</dcterms:modified>
</cp:coreProperties>
</file>